
<file path=[Content_Types].xml><?xml version="1.0" encoding="utf-8"?>
<Types xmlns="http://schemas.openxmlformats.org/package/2006/content-types">
  <Default ContentType="image/x-emf" Extension="em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8E12A" w14:textId="77777777" w:rsidR="00022405" w:rsidRPr="00FD30EA" w:rsidRDefault="001E7A28" w:rsidP="00022405">
      <w:pPr>
        <w:pStyle w:val="Encabezado"/>
        <w:pBdr>
          <w:top w:val="single" w:sz="24" w:space="1" w:color="auto"/>
        </w:pBdr>
        <w:rPr>
          <w:b/>
          <w:sz w:val="28"/>
          <w:lang w:val="es-PE"/>
        </w:rPr>
      </w:pPr>
      <w:r>
        <w:rPr>
          <w:b/>
          <w:sz w:val="28"/>
          <w:lang w:val="es-PE"/>
        </w:rPr>
        <w:t xml:space="preserve"> </w:t>
      </w:r>
    </w:p>
    <w:p w14:paraId="59F8E12B" w14:textId="77777777" w:rsidR="00022405" w:rsidRPr="00FD30EA" w:rsidRDefault="00022405" w:rsidP="00022405">
      <w:pPr>
        <w:pStyle w:val="Encabezado"/>
        <w:ind w:left="1134"/>
        <w:jc w:val="center"/>
        <w:rPr>
          <w:rFonts w:ascii="Switzerland" w:hAnsi="Switzerland"/>
          <w:b/>
          <w:lang w:val="es-PE"/>
        </w:rPr>
      </w:pPr>
      <w:proofErr w:type="gramStart"/>
      <w:r w:rsidRPr="00FD30EA">
        <w:rPr>
          <w:rFonts w:ascii="Switzerland" w:hAnsi="Switzerland"/>
          <w:b/>
          <w:lang w:val="es-PE"/>
        </w:rPr>
        <w:t>MANUAL  DE</w:t>
      </w:r>
      <w:proofErr w:type="gramEnd"/>
      <w:r w:rsidRPr="00FD30EA">
        <w:rPr>
          <w:rFonts w:ascii="Switzerland" w:hAnsi="Switzerland"/>
          <w:b/>
          <w:lang w:val="es-PE"/>
        </w:rPr>
        <w:t xml:space="preserve">  CONTABILIDAD </w:t>
      </w:r>
    </w:p>
    <w:p w14:paraId="59F8E12C" w14:textId="77777777" w:rsidR="00022405" w:rsidRPr="00FD30EA" w:rsidRDefault="00022405" w:rsidP="00022405">
      <w:pPr>
        <w:pStyle w:val="Encabezado"/>
        <w:ind w:left="1134"/>
        <w:jc w:val="center"/>
        <w:rPr>
          <w:rFonts w:ascii="Switzerland" w:hAnsi="Switzerland"/>
          <w:b/>
          <w:lang w:val="es-PE"/>
        </w:rPr>
      </w:pPr>
      <w:proofErr w:type="gramStart"/>
      <w:r w:rsidRPr="00FD30EA">
        <w:rPr>
          <w:rFonts w:ascii="Switzerland" w:hAnsi="Switzerland"/>
          <w:b/>
          <w:lang w:val="es-PE"/>
        </w:rPr>
        <w:t>PARA  LAS</w:t>
      </w:r>
      <w:proofErr w:type="gramEnd"/>
      <w:r w:rsidRPr="00FD30EA">
        <w:rPr>
          <w:rFonts w:ascii="Switzerland" w:hAnsi="Switzerland"/>
          <w:b/>
          <w:lang w:val="es-PE"/>
        </w:rPr>
        <w:t xml:space="preserve">  EMPRESAS DEL SISTEMA FINANCIERO</w:t>
      </w:r>
    </w:p>
    <w:p w14:paraId="59F8E12D" w14:textId="77777777" w:rsidR="00022405" w:rsidRPr="00FD30EA" w:rsidRDefault="00022405" w:rsidP="00022405">
      <w:pPr>
        <w:pStyle w:val="Encabezado"/>
        <w:pBdr>
          <w:bottom w:val="single" w:sz="6" w:space="1" w:color="auto"/>
        </w:pBdr>
        <w:jc w:val="right"/>
        <w:rPr>
          <w:rFonts w:ascii="Switzerland" w:hAnsi="Switzerland"/>
          <w:b/>
          <w:sz w:val="17"/>
          <w:lang w:val="es-PE"/>
        </w:rPr>
      </w:pPr>
      <w:r w:rsidRPr="00FD30EA">
        <w:rPr>
          <w:rFonts w:ascii="Switzerland" w:hAnsi="Switzerland"/>
          <w:sz w:val="17"/>
          <w:lang w:val="es-PE"/>
        </w:rPr>
        <w:t xml:space="preserve">                             </w:t>
      </w:r>
    </w:p>
    <w:p w14:paraId="59F8E12E" w14:textId="77777777" w:rsidR="00022405" w:rsidRPr="00FD30EA" w:rsidRDefault="00022405" w:rsidP="00022405">
      <w:pPr>
        <w:pStyle w:val="Encabezado"/>
        <w:rPr>
          <w:lang w:val="es-PE"/>
        </w:rPr>
      </w:pPr>
    </w:p>
    <w:p w14:paraId="59F8E12F" w14:textId="77777777" w:rsidR="00990F04" w:rsidRPr="00FD30EA" w:rsidRDefault="00990F04" w:rsidP="00022405">
      <w:pPr>
        <w:rPr>
          <w:szCs w:val="22"/>
          <w:lang w:val="es-PE"/>
        </w:rPr>
      </w:pPr>
    </w:p>
    <w:p w14:paraId="59F8E130" w14:textId="77777777" w:rsidR="00C914C6" w:rsidRPr="00FD30EA" w:rsidRDefault="00C914C6" w:rsidP="00524544">
      <w:pPr>
        <w:jc w:val="both"/>
        <w:rPr>
          <w:szCs w:val="22"/>
          <w:lang w:val="es-PE"/>
        </w:rPr>
      </w:pPr>
    </w:p>
    <w:p w14:paraId="59F8E131" w14:textId="77777777" w:rsidR="00C914C6" w:rsidRPr="00FD30EA" w:rsidRDefault="00C914C6" w:rsidP="00524544">
      <w:pPr>
        <w:jc w:val="both"/>
        <w:rPr>
          <w:szCs w:val="22"/>
          <w:lang w:val="es-PE"/>
        </w:rPr>
      </w:pPr>
    </w:p>
    <w:p w14:paraId="59F8E132" w14:textId="77777777" w:rsidR="00C914C6" w:rsidRPr="00FD30EA" w:rsidRDefault="00C914C6" w:rsidP="00524544">
      <w:pPr>
        <w:jc w:val="both"/>
        <w:rPr>
          <w:szCs w:val="22"/>
          <w:lang w:val="es-PE"/>
        </w:rPr>
      </w:pPr>
    </w:p>
    <w:p w14:paraId="59F8E133" w14:textId="77777777" w:rsidR="00C914C6" w:rsidRPr="00FD30EA" w:rsidRDefault="00C914C6" w:rsidP="00524544">
      <w:pPr>
        <w:jc w:val="both"/>
        <w:rPr>
          <w:szCs w:val="22"/>
          <w:lang w:val="es-PE"/>
        </w:rPr>
      </w:pPr>
    </w:p>
    <w:p w14:paraId="59F8E134" w14:textId="77777777" w:rsidR="00C914C6" w:rsidRPr="00FD30EA" w:rsidRDefault="00C914C6" w:rsidP="00524544">
      <w:pPr>
        <w:jc w:val="both"/>
        <w:rPr>
          <w:szCs w:val="22"/>
          <w:lang w:val="es-PE"/>
        </w:rPr>
      </w:pPr>
    </w:p>
    <w:p w14:paraId="59F8E135" w14:textId="77777777" w:rsidR="00C914C6" w:rsidRPr="00FD30EA" w:rsidRDefault="00C914C6" w:rsidP="00524544">
      <w:pPr>
        <w:pStyle w:val="Ttulo1"/>
        <w:numPr>
          <w:ilvl w:val="0"/>
          <w:numId w:val="0"/>
        </w:numPr>
        <w:spacing w:before="0" w:after="0"/>
        <w:rPr>
          <w:rFonts w:ascii="Times New Roman" w:hAnsi="Times New Roman"/>
          <w:i/>
          <w:sz w:val="22"/>
          <w:szCs w:val="22"/>
          <w:lang w:val="es-PE"/>
        </w:rPr>
      </w:pPr>
    </w:p>
    <w:p w14:paraId="59F8E136" w14:textId="77777777" w:rsidR="00C914C6" w:rsidRPr="00FD30EA" w:rsidRDefault="00C914C6" w:rsidP="00524544">
      <w:pPr>
        <w:rPr>
          <w:szCs w:val="22"/>
          <w:lang w:val="es-PE"/>
        </w:rPr>
      </w:pPr>
    </w:p>
    <w:p w14:paraId="59F8E137" w14:textId="77777777" w:rsidR="00C914C6" w:rsidRPr="00FD30EA" w:rsidRDefault="00C914C6" w:rsidP="00524544">
      <w:pPr>
        <w:rPr>
          <w:szCs w:val="22"/>
          <w:lang w:val="es-PE"/>
        </w:rPr>
      </w:pPr>
    </w:p>
    <w:p w14:paraId="59F8E138" w14:textId="77777777" w:rsidR="00C914C6" w:rsidRPr="00FD30EA" w:rsidRDefault="00C914C6" w:rsidP="00524544">
      <w:pPr>
        <w:rPr>
          <w:szCs w:val="22"/>
          <w:lang w:val="es-PE"/>
        </w:rPr>
      </w:pPr>
    </w:p>
    <w:p w14:paraId="59F8E139" w14:textId="77777777" w:rsidR="00C914C6" w:rsidRPr="00FD30EA" w:rsidRDefault="00C914C6" w:rsidP="00524544">
      <w:pPr>
        <w:rPr>
          <w:szCs w:val="22"/>
          <w:lang w:val="es-PE"/>
        </w:rPr>
      </w:pPr>
    </w:p>
    <w:p w14:paraId="59F8E13A" w14:textId="77777777" w:rsidR="00C914C6" w:rsidRPr="00FD30EA" w:rsidRDefault="00C914C6" w:rsidP="00524544">
      <w:pPr>
        <w:pStyle w:val="Ttulo1"/>
        <w:numPr>
          <w:ilvl w:val="0"/>
          <w:numId w:val="0"/>
        </w:numPr>
        <w:spacing w:before="0" w:after="0"/>
        <w:jc w:val="center"/>
        <w:rPr>
          <w:rFonts w:ascii="Arial Narrow" w:hAnsi="Arial Narrow"/>
          <w:sz w:val="22"/>
          <w:szCs w:val="22"/>
          <w:lang w:val="es-PE"/>
        </w:rPr>
      </w:pPr>
      <w:proofErr w:type="gramStart"/>
      <w:r w:rsidRPr="00FD30EA">
        <w:rPr>
          <w:rFonts w:ascii="Arial Narrow" w:hAnsi="Arial Narrow"/>
          <w:sz w:val="22"/>
          <w:szCs w:val="22"/>
          <w:lang w:val="es-PE"/>
        </w:rPr>
        <w:t>CAPÍTULO  II</w:t>
      </w:r>
      <w:proofErr w:type="gramEnd"/>
    </w:p>
    <w:p w14:paraId="59F8E13B" w14:textId="77777777" w:rsidR="00C914C6" w:rsidRPr="00FD30EA" w:rsidRDefault="00C914C6" w:rsidP="00524544">
      <w:pPr>
        <w:jc w:val="center"/>
        <w:rPr>
          <w:rFonts w:ascii="Arial Narrow" w:hAnsi="Arial Narrow"/>
          <w:b/>
          <w:i/>
          <w:szCs w:val="22"/>
          <w:lang w:val="es-PE"/>
        </w:rPr>
      </w:pPr>
    </w:p>
    <w:p w14:paraId="59F8E13C" w14:textId="77777777" w:rsidR="00C914C6" w:rsidRPr="00FD30EA" w:rsidRDefault="00C914C6" w:rsidP="00524544">
      <w:pPr>
        <w:jc w:val="center"/>
        <w:rPr>
          <w:rFonts w:ascii="Arial Narrow" w:hAnsi="Arial Narrow"/>
          <w:b/>
          <w:i/>
          <w:szCs w:val="22"/>
          <w:lang w:val="es-PE"/>
        </w:rPr>
      </w:pPr>
    </w:p>
    <w:p w14:paraId="59F8E13D" w14:textId="77777777" w:rsidR="00C914C6" w:rsidRPr="00FD30EA" w:rsidRDefault="00C914C6" w:rsidP="00524544">
      <w:pPr>
        <w:jc w:val="center"/>
        <w:rPr>
          <w:rFonts w:ascii="Arial Narrow" w:hAnsi="Arial Narrow"/>
          <w:b/>
          <w:i/>
          <w:szCs w:val="22"/>
          <w:lang w:val="es-PE"/>
        </w:rPr>
      </w:pPr>
    </w:p>
    <w:p w14:paraId="59F8E13E" w14:textId="77777777" w:rsidR="00C914C6" w:rsidRPr="00FD30EA" w:rsidRDefault="00C914C6" w:rsidP="00524544">
      <w:pPr>
        <w:jc w:val="center"/>
        <w:rPr>
          <w:rFonts w:ascii="Arial Narrow" w:hAnsi="Arial Narrow"/>
          <w:b/>
          <w:i/>
          <w:szCs w:val="22"/>
          <w:lang w:val="es-PE"/>
        </w:rPr>
      </w:pPr>
    </w:p>
    <w:p w14:paraId="59F8E13F" w14:textId="77777777" w:rsidR="00C914C6" w:rsidRPr="00FD30EA" w:rsidRDefault="00C914C6" w:rsidP="00524544">
      <w:pPr>
        <w:pStyle w:val="Ttulo1"/>
        <w:numPr>
          <w:ilvl w:val="0"/>
          <w:numId w:val="0"/>
        </w:numPr>
        <w:spacing w:before="0" w:after="0"/>
        <w:jc w:val="center"/>
        <w:rPr>
          <w:rFonts w:ascii="Arial Narrow" w:hAnsi="Arial Narrow"/>
          <w:sz w:val="22"/>
          <w:szCs w:val="22"/>
          <w:lang w:val="es-PE"/>
        </w:rPr>
      </w:pPr>
      <w:r w:rsidRPr="00FD30EA">
        <w:rPr>
          <w:rFonts w:ascii="Arial Narrow" w:hAnsi="Arial Narrow"/>
          <w:sz w:val="22"/>
          <w:szCs w:val="22"/>
          <w:lang w:val="es-PE"/>
        </w:rPr>
        <w:t>ESTADOS   FINANCIEROS</w:t>
      </w:r>
      <w:r w:rsidR="00986B6D">
        <w:rPr>
          <w:rFonts w:ascii="Arial Narrow" w:hAnsi="Arial Narrow"/>
          <w:sz w:val="22"/>
          <w:szCs w:val="22"/>
          <w:lang w:val="es-PE"/>
        </w:rPr>
        <w:t xml:space="preserve"> </w:t>
      </w:r>
      <w:r w:rsidR="00C96514">
        <w:rPr>
          <w:rFonts w:ascii="Arial Narrow" w:hAnsi="Arial Narrow"/>
          <w:sz w:val="22"/>
          <w:szCs w:val="22"/>
          <w:lang w:val="es-PE"/>
        </w:rPr>
        <w:t>E INFORMACIÓN COMPLEMENTARIA</w:t>
      </w:r>
    </w:p>
    <w:p w14:paraId="59F8E140" w14:textId="77777777" w:rsidR="00C914C6" w:rsidRPr="00FD30EA" w:rsidRDefault="00C914C6" w:rsidP="00524544">
      <w:pPr>
        <w:pStyle w:val="spc6"/>
        <w:spacing w:line="240" w:lineRule="auto"/>
        <w:jc w:val="center"/>
        <w:rPr>
          <w:sz w:val="32"/>
          <w:szCs w:val="32"/>
          <w:lang w:val="es-PE"/>
        </w:rPr>
      </w:pPr>
    </w:p>
    <w:p w14:paraId="59F8E141" w14:textId="77777777" w:rsidR="00C914C6" w:rsidRPr="00FD30EA" w:rsidRDefault="00C914C6" w:rsidP="00524544">
      <w:pPr>
        <w:jc w:val="both"/>
        <w:rPr>
          <w:b/>
          <w:szCs w:val="22"/>
          <w:lang w:val="es-PE"/>
        </w:rPr>
      </w:pPr>
    </w:p>
    <w:p w14:paraId="59F8E142" w14:textId="77777777" w:rsidR="00C914C6" w:rsidRPr="00FD30EA" w:rsidRDefault="00C914C6" w:rsidP="00524544">
      <w:pPr>
        <w:jc w:val="both"/>
        <w:rPr>
          <w:b/>
          <w:szCs w:val="22"/>
          <w:lang w:val="es-PE"/>
        </w:rPr>
      </w:pPr>
    </w:p>
    <w:p w14:paraId="59F8E143" w14:textId="77777777" w:rsidR="00C914C6" w:rsidRPr="00FD30EA" w:rsidRDefault="00C914C6" w:rsidP="00524544">
      <w:pPr>
        <w:jc w:val="both"/>
        <w:rPr>
          <w:b/>
          <w:szCs w:val="22"/>
          <w:lang w:val="es-PE"/>
        </w:rPr>
      </w:pPr>
    </w:p>
    <w:p w14:paraId="59F8E144" w14:textId="77777777" w:rsidR="00C914C6" w:rsidRPr="00FD30EA" w:rsidRDefault="00C914C6" w:rsidP="00524544">
      <w:pPr>
        <w:jc w:val="both"/>
        <w:rPr>
          <w:b/>
          <w:szCs w:val="22"/>
          <w:lang w:val="es-PE"/>
        </w:rPr>
      </w:pPr>
    </w:p>
    <w:p w14:paraId="59F8E145" w14:textId="77777777" w:rsidR="00C914C6" w:rsidRPr="00FD30EA" w:rsidRDefault="00C914C6" w:rsidP="00524544">
      <w:pPr>
        <w:jc w:val="both"/>
        <w:rPr>
          <w:b/>
          <w:szCs w:val="22"/>
          <w:lang w:val="es-PE"/>
        </w:rPr>
      </w:pPr>
    </w:p>
    <w:p w14:paraId="59F8E146" w14:textId="77777777" w:rsidR="00C914C6" w:rsidRPr="00FD30EA" w:rsidRDefault="00C914C6" w:rsidP="00524544">
      <w:pPr>
        <w:jc w:val="both"/>
        <w:rPr>
          <w:b/>
          <w:szCs w:val="22"/>
          <w:lang w:val="es-PE"/>
        </w:rPr>
      </w:pPr>
    </w:p>
    <w:p w14:paraId="59F8E147" w14:textId="77777777" w:rsidR="00986B6D" w:rsidRPr="0076423F" w:rsidRDefault="00C914C6" w:rsidP="00986B6D">
      <w:pPr>
        <w:pStyle w:val="Ttulo1"/>
        <w:spacing w:before="0" w:after="0"/>
        <w:ind w:left="284" w:hanging="284"/>
        <w:rPr>
          <w:rFonts w:ascii="Arial Narrow" w:hAnsi="Arial Narrow" w:cs="Arial"/>
          <w:sz w:val="20"/>
          <w:lang w:val="es-PE"/>
        </w:rPr>
      </w:pPr>
      <w:r w:rsidRPr="00FD30EA">
        <w:rPr>
          <w:sz w:val="22"/>
          <w:szCs w:val="22"/>
          <w:lang w:val="es-PE"/>
        </w:rPr>
        <w:br w:type="page"/>
      </w:r>
      <w:r w:rsidR="00986B6D" w:rsidRPr="0076423F">
        <w:rPr>
          <w:rFonts w:ascii="Arial Narrow" w:hAnsi="Arial Narrow" w:cs="Arial"/>
          <w:sz w:val="20"/>
          <w:lang w:val="es-PE"/>
        </w:rPr>
        <w:lastRenderedPageBreak/>
        <w:t xml:space="preserve">ESTADOS FINANCIEROS </w:t>
      </w:r>
    </w:p>
    <w:p w14:paraId="59F8E148" w14:textId="77777777" w:rsidR="005B2C04" w:rsidRDefault="005B2C04" w:rsidP="005B2C04">
      <w:pPr>
        <w:pStyle w:val="Ttulo1"/>
        <w:numPr>
          <w:ilvl w:val="0"/>
          <w:numId w:val="0"/>
        </w:numPr>
        <w:spacing w:before="0" w:after="0"/>
        <w:ind w:left="284"/>
        <w:rPr>
          <w:rFonts w:ascii="Arial Narrow" w:hAnsi="Arial Narrow" w:cs="Arial"/>
          <w:sz w:val="20"/>
          <w:lang w:val="es-PE"/>
        </w:rPr>
      </w:pPr>
    </w:p>
    <w:p w14:paraId="59F8E149" w14:textId="77777777" w:rsidR="00776528" w:rsidRPr="00776528" w:rsidRDefault="00776528" w:rsidP="00B6310C">
      <w:pPr>
        <w:ind w:left="284"/>
        <w:jc w:val="both"/>
        <w:rPr>
          <w:rFonts w:ascii="Arial Narrow" w:hAnsi="Arial Narrow"/>
          <w:sz w:val="20"/>
          <w:lang w:val="es-PE"/>
        </w:rPr>
      </w:pPr>
      <w:r w:rsidRPr="00776528">
        <w:rPr>
          <w:rFonts w:ascii="Arial Narrow" w:hAnsi="Arial Narrow"/>
          <w:sz w:val="20"/>
          <w:lang w:val="es-PE"/>
        </w:rPr>
        <w:t>Los estados financieros, conjuntamente con las notas a dichos estados financieros deben presentarse a esta Superintendencia de acuerdo a los lineamient</w:t>
      </w:r>
      <w:r w:rsidR="00DE1CC5">
        <w:rPr>
          <w:rFonts w:ascii="Arial Narrow" w:hAnsi="Arial Narrow"/>
          <w:sz w:val="20"/>
          <w:lang w:val="es-PE"/>
        </w:rPr>
        <w:t>os establecidos en el presente C</w:t>
      </w:r>
      <w:r w:rsidRPr="00776528">
        <w:rPr>
          <w:rFonts w:ascii="Arial Narrow" w:hAnsi="Arial Narrow"/>
          <w:sz w:val="20"/>
          <w:lang w:val="es-PE"/>
        </w:rPr>
        <w:t>apítulo.</w:t>
      </w:r>
    </w:p>
    <w:p w14:paraId="59F8E14A" w14:textId="77777777" w:rsidR="00776528" w:rsidRPr="00776528" w:rsidRDefault="00776528" w:rsidP="00776528">
      <w:pPr>
        <w:ind w:left="284"/>
        <w:rPr>
          <w:lang w:val="es-PE"/>
        </w:rPr>
      </w:pPr>
    </w:p>
    <w:p w14:paraId="59F8E14B" w14:textId="77777777" w:rsidR="00986B6D" w:rsidRDefault="00303DB1" w:rsidP="005B2C04">
      <w:pPr>
        <w:pStyle w:val="Ttulo1"/>
        <w:numPr>
          <w:ilvl w:val="0"/>
          <w:numId w:val="0"/>
        </w:numPr>
        <w:spacing w:before="0" w:after="0"/>
        <w:ind w:left="284"/>
        <w:rPr>
          <w:rFonts w:ascii="Arial Narrow" w:hAnsi="Arial Narrow" w:cs="Arial"/>
          <w:sz w:val="20"/>
          <w:lang w:val="es-PE"/>
        </w:rPr>
      </w:pPr>
      <w:r>
        <w:rPr>
          <w:rFonts w:ascii="Arial Narrow" w:hAnsi="Arial Narrow" w:cs="Arial"/>
          <w:sz w:val="20"/>
          <w:lang w:val="es-PE"/>
        </w:rPr>
        <w:t xml:space="preserve">A. </w:t>
      </w:r>
      <w:r>
        <w:rPr>
          <w:rFonts w:ascii="Arial Narrow" w:hAnsi="Arial Narrow" w:cs="Arial"/>
          <w:sz w:val="20"/>
          <w:lang w:val="es-PE"/>
        </w:rPr>
        <w:tab/>
      </w:r>
      <w:r w:rsidR="005B2C04" w:rsidRPr="005B2C04">
        <w:rPr>
          <w:rFonts w:ascii="Arial Narrow" w:hAnsi="Arial Narrow" w:cs="Arial"/>
          <w:sz w:val="20"/>
          <w:lang w:val="es-PE"/>
        </w:rPr>
        <w:t xml:space="preserve">ESTADOS FINANCIEROS </w:t>
      </w:r>
    </w:p>
    <w:p w14:paraId="59F8E14C" w14:textId="77777777" w:rsidR="00DB7220" w:rsidRDefault="00DB7220" w:rsidP="00DB7220">
      <w:pPr>
        <w:ind w:left="709"/>
        <w:jc w:val="both"/>
        <w:rPr>
          <w:rFonts w:ascii="Arial Narrow" w:hAnsi="Arial Narrow" w:cs="Arial"/>
          <w:sz w:val="20"/>
          <w:lang w:val="es-PE"/>
        </w:rPr>
      </w:pPr>
    </w:p>
    <w:p w14:paraId="59F8E14D" w14:textId="77777777" w:rsidR="00DB7220" w:rsidRPr="00FD30EA" w:rsidRDefault="00DB7220" w:rsidP="00DB7220">
      <w:pPr>
        <w:ind w:left="709"/>
        <w:jc w:val="both"/>
        <w:rPr>
          <w:rFonts w:ascii="Arial Narrow" w:hAnsi="Arial Narrow" w:cs="Arial"/>
          <w:sz w:val="20"/>
          <w:lang w:val="es-PE"/>
        </w:rPr>
      </w:pPr>
      <w:r w:rsidRPr="00FD30EA">
        <w:rPr>
          <w:rFonts w:ascii="Arial Narrow" w:hAnsi="Arial Narrow" w:cs="Arial"/>
          <w:sz w:val="20"/>
          <w:lang w:val="es-PE"/>
        </w:rPr>
        <w:t xml:space="preserve">Los </w:t>
      </w:r>
      <w:r>
        <w:rPr>
          <w:rFonts w:ascii="Arial Narrow" w:hAnsi="Arial Narrow" w:cs="Arial"/>
          <w:sz w:val="20"/>
          <w:lang w:val="es-PE"/>
        </w:rPr>
        <w:t>e</w:t>
      </w:r>
      <w:r w:rsidRPr="00FD30EA">
        <w:rPr>
          <w:rFonts w:ascii="Arial Narrow" w:hAnsi="Arial Narrow" w:cs="Arial"/>
          <w:sz w:val="20"/>
          <w:lang w:val="es-PE"/>
        </w:rPr>
        <w:t xml:space="preserve">stados </w:t>
      </w:r>
      <w:r>
        <w:rPr>
          <w:rFonts w:ascii="Arial Narrow" w:hAnsi="Arial Narrow" w:cs="Arial"/>
          <w:sz w:val="20"/>
          <w:lang w:val="es-PE"/>
        </w:rPr>
        <w:t>f</w:t>
      </w:r>
      <w:r w:rsidRPr="00FD30EA">
        <w:rPr>
          <w:rFonts w:ascii="Arial Narrow" w:hAnsi="Arial Narrow" w:cs="Arial"/>
          <w:sz w:val="20"/>
          <w:lang w:val="es-PE"/>
        </w:rPr>
        <w:t xml:space="preserve">inancieros y Balance de Comprobación </w:t>
      </w:r>
      <w:r>
        <w:rPr>
          <w:rFonts w:ascii="Arial Narrow" w:hAnsi="Arial Narrow" w:cs="Arial"/>
          <w:sz w:val="20"/>
          <w:lang w:val="es-PE"/>
        </w:rPr>
        <w:t xml:space="preserve">de Saldos </w:t>
      </w:r>
      <w:r w:rsidRPr="00FD30EA">
        <w:rPr>
          <w:rFonts w:ascii="Arial Narrow" w:hAnsi="Arial Narrow" w:cs="Arial"/>
          <w:sz w:val="20"/>
          <w:lang w:val="es-PE"/>
        </w:rPr>
        <w:t xml:space="preserve">que las empresas del sistema financiero presenten a </w:t>
      </w:r>
      <w:smartTag w:uri="urn:schemas-microsoft-com:office:smarttags" w:element="PersonName">
        <w:smartTagPr>
          <w:attr w:name="ProductID" w:val="la Superintendencia"/>
        </w:smartTagPr>
        <w:r w:rsidRPr="00FD30EA">
          <w:rPr>
            <w:rFonts w:ascii="Arial Narrow" w:hAnsi="Arial Narrow" w:cs="Arial"/>
            <w:sz w:val="20"/>
            <w:lang w:val="es-PE"/>
          </w:rPr>
          <w:t>la Superintendencia</w:t>
        </w:r>
      </w:smartTag>
      <w:r w:rsidRPr="00FD30EA">
        <w:rPr>
          <w:rFonts w:ascii="Arial Narrow" w:hAnsi="Arial Narrow" w:cs="Arial"/>
          <w:sz w:val="20"/>
          <w:lang w:val="es-PE"/>
        </w:rPr>
        <w:t xml:space="preserve"> deberán ceñirse a la frecuencia y plazos siguientes:</w:t>
      </w:r>
    </w:p>
    <w:p w14:paraId="59F8E14E" w14:textId="77777777" w:rsidR="00DB7220" w:rsidRPr="00FD30EA" w:rsidRDefault="00DB7220" w:rsidP="00DB7220">
      <w:pPr>
        <w:ind w:left="714"/>
        <w:jc w:val="both"/>
        <w:rPr>
          <w:rFonts w:ascii="Arial Narrow" w:hAnsi="Arial Narrow" w:cs="Arial"/>
          <w:i/>
          <w:sz w:val="20"/>
          <w:lang w:val="es-PE"/>
        </w:rPr>
      </w:pPr>
    </w:p>
    <w:tbl>
      <w:tblPr>
        <w:tblW w:w="8080"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850"/>
        <w:gridCol w:w="1276"/>
        <w:gridCol w:w="3119"/>
      </w:tblGrid>
      <w:tr w:rsidR="00DB7220" w:rsidRPr="00FD30EA" w14:paraId="59F8E157" w14:textId="77777777" w:rsidTr="00DB7220">
        <w:trPr>
          <w:trHeight w:val="756"/>
        </w:trPr>
        <w:tc>
          <w:tcPr>
            <w:tcW w:w="2835" w:type="dxa"/>
          </w:tcPr>
          <w:p w14:paraId="59F8E14F" w14:textId="77777777" w:rsidR="00DB7220" w:rsidRPr="00FD30EA" w:rsidRDefault="00DB7220" w:rsidP="00C8018E">
            <w:pPr>
              <w:jc w:val="center"/>
              <w:rPr>
                <w:rFonts w:ascii="Arial Narrow" w:hAnsi="Arial Narrow" w:cs="Arial"/>
                <w:b/>
                <w:sz w:val="20"/>
                <w:lang w:val="es-PE"/>
              </w:rPr>
            </w:pPr>
          </w:p>
          <w:p w14:paraId="59F8E150" w14:textId="77777777" w:rsidR="00DB7220" w:rsidRPr="00FD30EA" w:rsidRDefault="00DB7220" w:rsidP="00C8018E">
            <w:pPr>
              <w:ind w:left="110"/>
              <w:rPr>
                <w:rFonts w:ascii="Arial Narrow" w:hAnsi="Arial Narrow" w:cs="Arial"/>
                <w:b/>
                <w:sz w:val="20"/>
                <w:lang w:val="es-PE"/>
              </w:rPr>
            </w:pPr>
            <w:r w:rsidRPr="00FD30EA">
              <w:rPr>
                <w:rFonts w:ascii="Arial Narrow" w:hAnsi="Arial Narrow" w:cs="Arial"/>
                <w:b/>
                <w:sz w:val="20"/>
                <w:lang w:val="es-PE"/>
              </w:rPr>
              <w:t>ESTADOS FINANCIEROS Y BALANCE DE COMPROBACIÓN</w:t>
            </w:r>
          </w:p>
        </w:tc>
        <w:tc>
          <w:tcPr>
            <w:tcW w:w="850" w:type="dxa"/>
          </w:tcPr>
          <w:p w14:paraId="59F8E151" w14:textId="77777777" w:rsidR="00DB7220" w:rsidRPr="00FD30EA" w:rsidRDefault="00DB7220" w:rsidP="00C8018E">
            <w:pPr>
              <w:jc w:val="center"/>
              <w:rPr>
                <w:rFonts w:ascii="Arial Narrow" w:hAnsi="Arial Narrow" w:cs="Arial"/>
                <w:b/>
                <w:sz w:val="20"/>
                <w:lang w:val="es-PE"/>
              </w:rPr>
            </w:pPr>
          </w:p>
          <w:p w14:paraId="59F8E152" w14:textId="77777777" w:rsidR="00DB7220" w:rsidRPr="00FD30EA" w:rsidRDefault="00DB7220" w:rsidP="00C8018E">
            <w:pPr>
              <w:jc w:val="center"/>
              <w:rPr>
                <w:rFonts w:ascii="Arial Narrow" w:hAnsi="Arial Narrow" w:cs="Arial"/>
                <w:b/>
                <w:sz w:val="20"/>
                <w:lang w:val="es-PE"/>
              </w:rPr>
            </w:pPr>
            <w:r w:rsidRPr="00FD30EA">
              <w:rPr>
                <w:rFonts w:ascii="Arial Narrow" w:hAnsi="Arial Narrow" w:cs="Arial"/>
                <w:b/>
                <w:sz w:val="20"/>
                <w:lang w:val="es-PE"/>
              </w:rPr>
              <w:t>FORMA</w:t>
            </w:r>
          </w:p>
        </w:tc>
        <w:tc>
          <w:tcPr>
            <w:tcW w:w="1276" w:type="dxa"/>
          </w:tcPr>
          <w:p w14:paraId="59F8E153" w14:textId="77777777" w:rsidR="00DB7220" w:rsidRPr="00FD30EA" w:rsidRDefault="00DB7220" w:rsidP="00C8018E">
            <w:pPr>
              <w:jc w:val="center"/>
              <w:rPr>
                <w:rFonts w:ascii="Arial Narrow" w:hAnsi="Arial Narrow" w:cs="Arial"/>
                <w:b/>
                <w:sz w:val="20"/>
                <w:lang w:val="es-PE"/>
              </w:rPr>
            </w:pPr>
          </w:p>
          <w:p w14:paraId="59F8E154" w14:textId="77777777" w:rsidR="00DB7220" w:rsidRPr="00FD30EA" w:rsidRDefault="00DB7220" w:rsidP="00C8018E">
            <w:pPr>
              <w:jc w:val="center"/>
              <w:rPr>
                <w:rFonts w:ascii="Arial Narrow" w:hAnsi="Arial Narrow" w:cs="Arial"/>
                <w:b/>
                <w:sz w:val="20"/>
                <w:lang w:val="es-PE"/>
              </w:rPr>
            </w:pPr>
            <w:r w:rsidRPr="00FD30EA">
              <w:rPr>
                <w:rFonts w:ascii="Arial Narrow" w:hAnsi="Arial Narrow" w:cs="Arial"/>
                <w:b/>
                <w:sz w:val="20"/>
                <w:lang w:val="es-PE"/>
              </w:rPr>
              <w:t>FRECUENCIA</w:t>
            </w:r>
          </w:p>
        </w:tc>
        <w:tc>
          <w:tcPr>
            <w:tcW w:w="3119" w:type="dxa"/>
          </w:tcPr>
          <w:p w14:paraId="59F8E155" w14:textId="77777777" w:rsidR="00DB7220" w:rsidRPr="00FD30EA" w:rsidRDefault="00DB7220" w:rsidP="00C8018E">
            <w:pPr>
              <w:jc w:val="center"/>
              <w:rPr>
                <w:rFonts w:ascii="Arial Narrow" w:hAnsi="Arial Narrow" w:cs="Arial"/>
                <w:b/>
                <w:sz w:val="20"/>
                <w:lang w:val="es-PE"/>
              </w:rPr>
            </w:pPr>
          </w:p>
          <w:p w14:paraId="59F8E156" w14:textId="77777777" w:rsidR="00DB7220" w:rsidRPr="00FD30EA" w:rsidRDefault="00DB7220" w:rsidP="00C8018E">
            <w:pPr>
              <w:jc w:val="center"/>
              <w:rPr>
                <w:rFonts w:ascii="Arial Narrow" w:hAnsi="Arial Narrow" w:cs="Arial"/>
                <w:b/>
                <w:sz w:val="20"/>
                <w:lang w:val="es-PE"/>
              </w:rPr>
            </w:pPr>
            <w:proofErr w:type="gramStart"/>
            <w:r w:rsidRPr="00FD30EA">
              <w:rPr>
                <w:rFonts w:ascii="Arial Narrow" w:hAnsi="Arial Narrow" w:cs="Arial"/>
                <w:b/>
                <w:sz w:val="20"/>
                <w:lang w:val="es-PE"/>
              </w:rPr>
              <w:t>PLAZO  MÁXIMO</w:t>
            </w:r>
            <w:proofErr w:type="gramEnd"/>
            <w:r w:rsidRPr="00FD30EA">
              <w:rPr>
                <w:rFonts w:ascii="Arial Narrow" w:hAnsi="Arial Narrow" w:cs="Arial"/>
                <w:b/>
                <w:sz w:val="20"/>
                <w:lang w:val="es-PE"/>
              </w:rPr>
              <w:t xml:space="preserve"> DE PRESENTACIÓN</w:t>
            </w:r>
          </w:p>
        </w:tc>
      </w:tr>
      <w:tr w:rsidR="00147E95" w:rsidRPr="00FD30EA" w14:paraId="59F8E164" w14:textId="77777777" w:rsidTr="00DB7220">
        <w:trPr>
          <w:trHeight w:val="519"/>
        </w:trPr>
        <w:tc>
          <w:tcPr>
            <w:tcW w:w="2835" w:type="dxa"/>
          </w:tcPr>
          <w:p w14:paraId="59F8E158" w14:textId="77777777" w:rsidR="00147E95" w:rsidRPr="00FD30EA" w:rsidRDefault="00147E95" w:rsidP="00CD6DA2">
            <w:pPr>
              <w:ind w:left="110"/>
              <w:jc w:val="both"/>
              <w:rPr>
                <w:rFonts w:ascii="Arial Narrow" w:hAnsi="Arial Narrow" w:cs="Arial"/>
                <w:sz w:val="20"/>
                <w:lang w:val="es-PE"/>
              </w:rPr>
            </w:pPr>
            <w:r w:rsidRPr="00FD30EA">
              <w:rPr>
                <w:rFonts w:ascii="Arial Narrow" w:hAnsi="Arial Narrow" w:cs="Arial"/>
                <w:sz w:val="20"/>
                <w:lang w:val="es-PE"/>
              </w:rPr>
              <w:t xml:space="preserve">Estado de Situación Financiera </w:t>
            </w:r>
          </w:p>
        </w:tc>
        <w:tc>
          <w:tcPr>
            <w:tcW w:w="850" w:type="dxa"/>
          </w:tcPr>
          <w:p w14:paraId="59F8E159" w14:textId="77777777" w:rsidR="00147E95" w:rsidRPr="00FD30EA" w:rsidRDefault="00147E95" w:rsidP="00C8018E">
            <w:pPr>
              <w:jc w:val="center"/>
              <w:rPr>
                <w:rFonts w:ascii="Arial Narrow" w:hAnsi="Arial Narrow" w:cs="Arial"/>
                <w:sz w:val="20"/>
                <w:lang w:val="es-PE"/>
              </w:rPr>
            </w:pPr>
            <w:r w:rsidRPr="00FD30EA">
              <w:rPr>
                <w:rFonts w:ascii="Arial Narrow" w:hAnsi="Arial Narrow" w:cs="Arial"/>
                <w:sz w:val="20"/>
                <w:lang w:val="es-PE"/>
              </w:rPr>
              <w:t>A</w:t>
            </w:r>
          </w:p>
        </w:tc>
        <w:tc>
          <w:tcPr>
            <w:tcW w:w="1276" w:type="dxa"/>
          </w:tcPr>
          <w:p w14:paraId="59F8E15A" w14:textId="77777777" w:rsidR="00147E95" w:rsidRPr="00FD30EA" w:rsidRDefault="00147E95" w:rsidP="00C8018E">
            <w:pPr>
              <w:jc w:val="center"/>
              <w:rPr>
                <w:rFonts w:ascii="Arial Narrow" w:hAnsi="Arial Narrow" w:cs="Arial"/>
                <w:sz w:val="20"/>
                <w:lang w:val="es-PE"/>
              </w:rPr>
            </w:pPr>
            <w:r w:rsidRPr="00FD30EA">
              <w:rPr>
                <w:rFonts w:ascii="Arial Narrow" w:hAnsi="Arial Narrow" w:cs="Arial"/>
                <w:sz w:val="20"/>
                <w:lang w:val="es-PE"/>
              </w:rPr>
              <w:t>Mensual</w:t>
            </w:r>
          </w:p>
        </w:tc>
        <w:tc>
          <w:tcPr>
            <w:tcW w:w="3119" w:type="dxa"/>
            <w:vMerge w:val="restart"/>
          </w:tcPr>
          <w:p w14:paraId="59F8E15B" w14:textId="77777777" w:rsidR="00147E95" w:rsidRPr="00FD30EA" w:rsidRDefault="00147E95" w:rsidP="00075CDB">
            <w:pPr>
              <w:jc w:val="both"/>
              <w:rPr>
                <w:rFonts w:ascii="Arial Narrow" w:hAnsi="Arial Narrow" w:cs="Arial"/>
                <w:sz w:val="20"/>
                <w:lang w:val="es-PE"/>
              </w:rPr>
            </w:pPr>
          </w:p>
          <w:p w14:paraId="59F8E15C" w14:textId="77777777" w:rsidR="00147E95" w:rsidRPr="00FD30EA" w:rsidRDefault="00147E95" w:rsidP="00075CDB">
            <w:pPr>
              <w:jc w:val="both"/>
              <w:rPr>
                <w:rFonts w:ascii="Arial Narrow" w:hAnsi="Arial Narrow" w:cs="Arial"/>
                <w:sz w:val="20"/>
                <w:lang w:val="es-PE"/>
              </w:rPr>
            </w:pPr>
          </w:p>
          <w:p w14:paraId="59F8E15D" w14:textId="77777777" w:rsidR="00147E95" w:rsidRPr="00FD30EA" w:rsidRDefault="00147E95" w:rsidP="00075CDB">
            <w:pPr>
              <w:jc w:val="both"/>
              <w:rPr>
                <w:rFonts w:ascii="Arial Narrow" w:hAnsi="Arial Narrow" w:cs="Arial"/>
                <w:sz w:val="20"/>
                <w:lang w:val="es-PE"/>
              </w:rPr>
            </w:pPr>
          </w:p>
          <w:p w14:paraId="59F8E15E" w14:textId="77777777" w:rsidR="00147E95" w:rsidRDefault="00147E95" w:rsidP="00075CDB">
            <w:pPr>
              <w:jc w:val="both"/>
              <w:rPr>
                <w:rFonts w:ascii="Arial Narrow" w:hAnsi="Arial Narrow" w:cs="Arial"/>
                <w:sz w:val="20"/>
                <w:lang w:val="es-PE"/>
              </w:rPr>
            </w:pPr>
          </w:p>
          <w:p w14:paraId="59F8E15F" w14:textId="77777777" w:rsidR="00147E95" w:rsidRDefault="00147E95" w:rsidP="00075CDB">
            <w:pPr>
              <w:jc w:val="both"/>
              <w:rPr>
                <w:rFonts w:ascii="Arial Narrow" w:hAnsi="Arial Narrow" w:cs="Arial"/>
                <w:sz w:val="20"/>
                <w:lang w:val="es-PE"/>
              </w:rPr>
            </w:pPr>
          </w:p>
          <w:p w14:paraId="59F8E160" w14:textId="77777777" w:rsidR="00147E95" w:rsidRDefault="00147E95" w:rsidP="00075CDB">
            <w:pPr>
              <w:jc w:val="both"/>
              <w:rPr>
                <w:rFonts w:ascii="Arial Narrow" w:hAnsi="Arial Narrow" w:cs="Arial"/>
                <w:sz w:val="20"/>
                <w:lang w:val="es-PE"/>
              </w:rPr>
            </w:pPr>
          </w:p>
          <w:p w14:paraId="59F8E161" w14:textId="77777777" w:rsidR="00147E95" w:rsidRPr="00FD30EA" w:rsidRDefault="00147E95" w:rsidP="00075CDB">
            <w:pPr>
              <w:jc w:val="both"/>
              <w:rPr>
                <w:rFonts w:ascii="Arial Narrow" w:hAnsi="Arial Narrow" w:cs="Arial"/>
                <w:sz w:val="20"/>
                <w:lang w:val="es-PE"/>
              </w:rPr>
            </w:pPr>
            <w:r w:rsidRPr="00FD30EA">
              <w:rPr>
                <w:rFonts w:ascii="Arial Narrow" w:hAnsi="Arial Narrow" w:cs="Arial"/>
                <w:sz w:val="20"/>
                <w:lang w:val="es-PE"/>
              </w:rPr>
              <w:t xml:space="preserve">15 días </w:t>
            </w:r>
            <w:r w:rsidR="003B4A93">
              <w:rPr>
                <w:rFonts w:ascii="Arial Narrow" w:hAnsi="Arial Narrow" w:cs="Arial"/>
                <w:sz w:val="20"/>
                <w:lang w:val="es-PE"/>
              </w:rPr>
              <w:t>calendario</w:t>
            </w:r>
            <w:r w:rsidR="003B4A93" w:rsidRPr="00FD30EA">
              <w:rPr>
                <w:rFonts w:ascii="Arial Narrow" w:hAnsi="Arial Narrow" w:cs="Arial"/>
                <w:sz w:val="20"/>
                <w:lang w:val="es-PE"/>
              </w:rPr>
              <w:t xml:space="preserve"> </w:t>
            </w:r>
            <w:r w:rsidRPr="00FD30EA">
              <w:rPr>
                <w:rFonts w:ascii="Arial Narrow" w:hAnsi="Arial Narrow" w:cs="Arial"/>
                <w:sz w:val="20"/>
                <w:lang w:val="es-PE"/>
              </w:rPr>
              <w:t>siguientes al cierre</w:t>
            </w:r>
          </w:p>
          <w:p w14:paraId="59F8E162" w14:textId="77777777" w:rsidR="00147E95" w:rsidRPr="00FD30EA" w:rsidRDefault="00147E95" w:rsidP="00075CDB">
            <w:pPr>
              <w:jc w:val="both"/>
              <w:rPr>
                <w:rFonts w:ascii="Arial Narrow" w:hAnsi="Arial Narrow" w:cs="Arial"/>
                <w:sz w:val="20"/>
                <w:lang w:val="es-PE"/>
              </w:rPr>
            </w:pPr>
          </w:p>
          <w:p w14:paraId="59F8E163" w14:textId="77777777" w:rsidR="00147E95" w:rsidRPr="00FD30EA" w:rsidRDefault="00147E95" w:rsidP="00075CDB">
            <w:pPr>
              <w:jc w:val="both"/>
              <w:rPr>
                <w:rFonts w:ascii="Arial Narrow" w:hAnsi="Arial Narrow" w:cs="Arial"/>
                <w:sz w:val="20"/>
                <w:lang w:val="es-PE"/>
              </w:rPr>
            </w:pPr>
          </w:p>
        </w:tc>
      </w:tr>
      <w:tr w:rsidR="00147E95" w:rsidRPr="00FD30EA" w14:paraId="59F8E16B" w14:textId="77777777" w:rsidTr="00DB7220">
        <w:trPr>
          <w:trHeight w:val="521"/>
        </w:trPr>
        <w:tc>
          <w:tcPr>
            <w:tcW w:w="2835" w:type="dxa"/>
          </w:tcPr>
          <w:p w14:paraId="59F8E165" w14:textId="77777777" w:rsidR="00147E95" w:rsidRPr="00FD30EA" w:rsidRDefault="00147E95" w:rsidP="00CD6DA2">
            <w:pPr>
              <w:pStyle w:val="normalFormatoAAA"/>
              <w:tabs>
                <w:tab w:val="center" w:pos="7655"/>
              </w:tabs>
              <w:spacing w:after="120"/>
              <w:ind w:left="1021" w:right="142" w:hanging="960"/>
              <w:rPr>
                <w:rFonts w:ascii="Arial Narrow" w:hAnsi="Arial Narrow" w:cs="Arial"/>
                <w:lang w:val="es-PE"/>
              </w:rPr>
            </w:pPr>
            <w:r w:rsidRPr="00FD30EA">
              <w:rPr>
                <w:rFonts w:ascii="Arial Narrow" w:hAnsi="Arial Narrow" w:cs="Arial"/>
                <w:lang w:val="es-PE"/>
              </w:rPr>
              <w:t>Estado de Resultados</w:t>
            </w:r>
          </w:p>
          <w:p w14:paraId="59F8E166" w14:textId="77777777" w:rsidR="00147E95" w:rsidRPr="00FD30EA" w:rsidRDefault="00147E95" w:rsidP="00CD6DA2">
            <w:pPr>
              <w:ind w:left="110"/>
              <w:jc w:val="both"/>
              <w:rPr>
                <w:rFonts w:ascii="Arial Narrow" w:hAnsi="Arial Narrow" w:cs="Arial"/>
                <w:sz w:val="20"/>
                <w:lang w:val="es-PE"/>
              </w:rPr>
            </w:pPr>
          </w:p>
        </w:tc>
        <w:tc>
          <w:tcPr>
            <w:tcW w:w="850" w:type="dxa"/>
          </w:tcPr>
          <w:p w14:paraId="59F8E167" w14:textId="77777777" w:rsidR="00147E95" w:rsidRPr="00FD30EA" w:rsidRDefault="00147E95" w:rsidP="00C8018E">
            <w:pPr>
              <w:jc w:val="center"/>
              <w:rPr>
                <w:rFonts w:ascii="Arial Narrow" w:hAnsi="Arial Narrow" w:cs="Arial"/>
                <w:sz w:val="20"/>
                <w:lang w:val="es-PE"/>
              </w:rPr>
            </w:pPr>
            <w:r w:rsidRPr="00FD30EA">
              <w:rPr>
                <w:rFonts w:ascii="Arial Narrow" w:hAnsi="Arial Narrow" w:cs="Arial"/>
                <w:sz w:val="20"/>
                <w:lang w:val="es-PE"/>
              </w:rPr>
              <w:t>B-1</w:t>
            </w:r>
          </w:p>
          <w:p w14:paraId="59F8E168" w14:textId="77777777" w:rsidR="00147E95" w:rsidRPr="00FD30EA" w:rsidRDefault="00147E95" w:rsidP="00C8018E">
            <w:pPr>
              <w:jc w:val="center"/>
              <w:rPr>
                <w:rFonts w:ascii="Arial Narrow" w:hAnsi="Arial Narrow" w:cs="Arial"/>
                <w:sz w:val="20"/>
                <w:lang w:val="es-PE"/>
              </w:rPr>
            </w:pPr>
          </w:p>
        </w:tc>
        <w:tc>
          <w:tcPr>
            <w:tcW w:w="1276" w:type="dxa"/>
          </w:tcPr>
          <w:p w14:paraId="59F8E169" w14:textId="77777777" w:rsidR="00147E95" w:rsidRPr="00FD30EA" w:rsidRDefault="00147E95" w:rsidP="00C8018E">
            <w:pPr>
              <w:jc w:val="center"/>
              <w:rPr>
                <w:rFonts w:ascii="Arial Narrow" w:hAnsi="Arial Narrow" w:cs="Arial"/>
                <w:sz w:val="20"/>
                <w:lang w:val="es-PE"/>
              </w:rPr>
            </w:pPr>
            <w:r w:rsidRPr="00FD30EA">
              <w:rPr>
                <w:rFonts w:ascii="Arial Narrow" w:hAnsi="Arial Narrow" w:cs="Arial"/>
                <w:sz w:val="20"/>
                <w:lang w:val="es-PE"/>
              </w:rPr>
              <w:t>Mensual</w:t>
            </w:r>
          </w:p>
        </w:tc>
        <w:tc>
          <w:tcPr>
            <w:tcW w:w="3119" w:type="dxa"/>
            <w:vMerge/>
          </w:tcPr>
          <w:p w14:paraId="59F8E16A" w14:textId="77777777" w:rsidR="00147E95" w:rsidRPr="00FD30EA" w:rsidRDefault="00147E95" w:rsidP="00075CDB">
            <w:pPr>
              <w:jc w:val="both"/>
              <w:rPr>
                <w:rFonts w:ascii="Arial Narrow" w:hAnsi="Arial Narrow" w:cs="Arial"/>
                <w:sz w:val="20"/>
                <w:lang w:val="es-PE"/>
              </w:rPr>
            </w:pPr>
          </w:p>
        </w:tc>
      </w:tr>
      <w:tr w:rsidR="00147E95" w:rsidRPr="00FD30EA" w14:paraId="59F8E175" w14:textId="77777777" w:rsidTr="00DB7220">
        <w:trPr>
          <w:trHeight w:val="964"/>
        </w:trPr>
        <w:tc>
          <w:tcPr>
            <w:tcW w:w="2835" w:type="dxa"/>
          </w:tcPr>
          <w:p w14:paraId="59F8E16C" w14:textId="77777777" w:rsidR="00147E95" w:rsidRPr="00FD30EA" w:rsidRDefault="00147E95" w:rsidP="00CD6DA2">
            <w:pPr>
              <w:ind w:left="110"/>
              <w:jc w:val="both"/>
              <w:rPr>
                <w:rFonts w:ascii="Arial Narrow" w:hAnsi="Arial Narrow" w:cs="Arial"/>
                <w:sz w:val="20"/>
                <w:lang w:val="es-PE"/>
              </w:rPr>
            </w:pPr>
            <w:r w:rsidRPr="00FD30EA">
              <w:rPr>
                <w:rFonts w:ascii="Arial Narrow" w:hAnsi="Arial Narrow" w:cs="Arial"/>
                <w:sz w:val="20"/>
                <w:lang w:val="es-PE"/>
              </w:rPr>
              <w:t>Estado de Resultados y Otro Resultado Integral</w:t>
            </w:r>
          </w:p>
          <w:p w14:paraId="59F8E16D" w14:textId="77777777" w:rsidR="00147E95" w:rsidRPr="00FD30EA" w:rsidRDefault="00147E95" w:rsidP="00CD6DA2">
            <w:pPr>
              <w:ind w:left="110"/>
              <w:jc w:val="both"/>
              <w:rPr>
                <w:rFonts w:ascii="Arial Narrow" w:hAnsi="Arial Narrow" w:cs="Arial"/>
                <w:sz w:val="20"/>
                <w:lang w:val="es-PE"/>
              </w:rPr>
            </w:pPr>
          </w:p>
          <w:p w14:paraId="59F8E16E" w14:textId="77777777" w:rsidR="00147E95" w:rsidRPr="00FD30EA" w:rsidRDefault="00147E95" w:rsidP="00CD6DA2">
            <w:pPr>
              <w:pStyle w:val="normalFormatoAAA"/>
              <w:tabs>
                <w:tab w:val="clear" w:pos="708"/>
                <w:tab w:val="clear" w:pos="1020"/>
                <w:tab w:val="left" w:pos="344"/>
                <w:tab w:val="left" w:pos="770"/>
                <w:tab w:val="center" w:pos="7655"/>
              </w:tabs>
              <w:spacing w:after="120"/>
              <w:ind w:left="344" w:right="142" w:firstLine="0"/>
              <w:rPr>
                <w:rFonts w:ascii="Arial Narrow" w:hAnsi="Arial Narrow" w:cs="Arial"/>
                <w:lang w:val="es-PE"/>
              </w:rPr>
            </w:pPr>
          </w:p>
        </w:tc>
        <w:tc>
          <w:tcPr>
            <w:tcW w:w="850" w:type="dxa"/>
          </w:tcPr>
          <w:p w14:paraId="59F8E16F" w14:textId="77777777" w:rsidR="00147E95" w:rsidRPr="00FD30EA" w:rsidRDefault="00147E95" w:rsidP="00C8018E">
            <w:pPr>
              <w:jc w:val="center"/>
              <w:rPr>
                <w:rFonts w:ascii="Arial Narrow" w:hAnsi="Arial Narrow" w:cs="Arial"/>
                <w:sz w:val="20"/>
                <w:lang w:val="es-PE"/>
              </w:rPr>
            </w:pPr>
            <w:r w:rsidRPr="00FD30EA">
              <w:rPr>
                <w:rFonts w:ascii="Arial Narrow" w:hAnsi="Arial Narrow" w:cs="Arial"/>
                <w:sz w:val="20"/>
                <w:lang w:val="es-PE"/>
              </w:rPr>
              <w:t>B-2</w:t>
            </w:r>
          </w:p>
          <w:p w14:paraId="59F8E170" w14:textId="77777777" w:rsidR="00147E95" w:rsidRPr="00FD30EA" w:rsidRDefault="00147E95" w:rsidP="00C8018E">
            <w:pPr>
              <w:jc w:val="center"/>
              <w:rPr>
                <w:rFonts w:ascii="Arial Narrow" w:hAnsi="Arial Narrow" w:cs="Arial"/>
                <w:sz w:val="20"/>
                <w:lang w:val="es-PE"/>
              </w:rPr>
            </w:pPr>
          </w:p>
          <w:p w14:paraId="59F8E171" w14:textId="77777777" w:rsidR="00147E95" w:rsidRPr="00FD30EA" w:rsidRDefault="00147E95" w:rsidP="00C8018E">
            <w:pPr>
              <w:jc w:val="center"/>
              <w:rPr>
                <w:rFonts w:ascii="Arial Narrow" w:hAnsi="Arial Narrow" w:cs="Arial"/>
                <w:sz w:val="20"/>
                <w:lang w:val="es-PE"/>
              </w:rPr>
            </w:pPr>
          </w:p>
          <w:p w14:paraId="59F8E172" w14:textId="77777777" w:rsidR="00147E95" w:rsidRPr="00FD30EA" w:rsidRDefault="00147E95" w:rsidP="00C8018E">
            <w:pPr>
              <w:jc w:val="center"/>
              <w:rPr>
                <w:rFonts w:ascii="Arial Narrow" w:hAnsi="Arial Narrow" w:cs="Arial"/>
                <w:sz w:val="20"/>
                <w:lang w:val="es-PE"/>
              </w:rPr>
            </w:pPr>
          </w:p>
        </w:tc>
        <w:tc>
          <w:tcPr>
            <w:tcW w:w="1276" w:type="dxa"/>
          </w:tcPr>
          <w:p w14:paraId="59F8E173" w14:textId="77777777" w:rsidR="00147E95" w:rsidRPr="00FD30EA" w:rsidRDefault="00147E95" w:rsidP="00C8018E">
            <w:pPr>
              <w:jc w:val="center"/>
              <w:rPr>
                <w:rFonts w:ascii="Arial Narrow" w:hAnsi="Arial Narrow" w:cs="Arial"/>
                <w:sz w:val="20"/>
                <w:lang w:val="es-PE"/>
              </w:rPr>
            </w:pPr>
            <w:r w:rsidRPr="00FD30EA">
              <w:rPr>
                <w:rFonts w:ascii="Arial Narrow" w:hAnsi="Arial Narrow" w:cs="Arial"/>
                <w:sz w:val="20"/>
                <w:lang w:val="es-PE"/>
              </w:rPr>
              <w:t>Trimestral</w:t>
            </w:r>
          </w:p>
        </w:tc>
        <w:tc>
          <w:tcPr>
            <w:tcW w:w="3119" w:type="dxa"/>
            <w:vMerge/>
          </w:tcPr>
          <w:p w14:paraId="59F8E174" w14:textId="77777777" w:rsidR="00147E95" w:rsidRPr="00FD30EA" w:rsidRDefault="00147E95" w:rsidP="00075CDB">
            <w:pPr>
              <w:jc w:val="both"/>
              <w:rPr>
                <w:rFonts w:ascii="Arial Narrow" w:hAnsi="Arial Narrow" w:cs="Arial"/>
                <w:sz w:val="20"/>
                <w:lang w:val="es-PE"/>
              </w:rPr>
            </w:pPr>
          </w:p>
        </w:tc>
      </w:tr>
      <w:tr w:rsidR="00147E95" w:rsidRPr="00FD30EA" w14:paraId="59F8E17B" w14:textId="77777777" w:rsidTr="00DB7220">
        <w:tc>
          <w:tcPr>
            <w:tcW w:w="2835" w:type="dxa"/>
          </w:tcPr>
          <w:p w14:paraId="59F8E176" w14:textId="77777777" w:rsidR="00147E95" w:rsidRDefault="00147E95" w:rsidP="00CD6DA2">
            <w:pPr>
              <w:ind w:left="110"/>
              <w:jc w:val="both"/>
              <w:rPr>
                <w:rFonts w:ascii="Arial Narrow" w:hAnsi="Arial Narrow" w:cs="Arial"/>
                <w:sz w:val="20"/>
                <w:lang w:val="es-PE"/>
              </w:rPr>
            </w:pPr>
            <w:r w:rsidRPr="00FD30EA">
              <w:rPr>
                <w:rFonts w:ascii="Arial Narrow" w:hAnsi="Arial Narrow" w:cs="Arial"/>
                <w:sz w:val="20"/>
                <w:lang w:val="es-PE"/>
              </w:rPr>
              <w:t xml:space="preserve">Estado de Flujos de Efectivo </w:t>
            </w:r>
          </w:p>
          <w:p w14:paraId="59F8E177" w14:textId="77777777" w:rsidR="00147E95" w:rsidRPr="00FD30EA" w:rsidRDefault="00147E95" w:rsidP="00CD6DA2">
            <w:pPr>
              <w:ind w:left="110"/>
              <w:jc w:val="both"/>
              <w:rPr>
                <w:rFonts w:ascii="Arial Narrow" w:hAnsi="Arial Narrow" w:cs="Arial"/>
                <w:sz w:val="20"/>
                <w:lang w:val="es-PE"/>
              </w:rPr>
            </w:pPr>
          </w:p>
        </w:tc>
        <w:tc>
          <w:tcPr>
            <w:tcW w:w="850" w:type="dxa"/>
          </w:tcPr>
          <w:p w14:paraId="59F8E178" w14:textId="77777777" w:rsidR="00147E95" w:rsidRPr="00FD30EA" w:rsidRDefault="00147E95" w:rsidP="00C8018E">
            <w:pPr>
              <w:jc w:val="center"/>
              <w:rPr>
                <w:rFonts w:ascii="Arial Narrow" w:hAnsi="Arial Narrow" w:cs="Arial"/>
                <w:sz w:val="20"/>
                <w:lang w:val="es-PE"/>
              </w:rPr>
            </w:pPr>
            <w:r w:rsidRPr="00FD30EA">
              <w:rPr>
                <w:rFonts w:ascii="Arial Narrow" w:hAnsi="Arial Narrow" w:cs="Arial"/>
                <w:sz w:val="20"/>
                <w:lang w:val="es-PE"/>
              </w:rPr>
              <w:t>C</w:t>
            </w:r>
          </w:p>
        </w:tc>
        <w:tc>
          <w:tcPr>
            <w:tcW w:w="1276" w:type="dxa"/>
          </w:tcPr>
          <w:p w14:paraId="59F8E179" w14:textId="77777777" w:rsidR="00147E95" w:rsidRPr="00FD30EA" w:rsidRDefault="00147E95" w:rsidP="00C8018E">
            <w:pPr>
              <w:jc w:val="center"/>
              <w:rPr>
                <w:rFonts w:ascii="Arial Narrow" w:hAnsi="Arial Narrow" w:cs="Arial"/>
                <w:sz w:val="20"/>
                <w:lang w:val="es-PE"/>
              </w:rPr>
            </w:pPr>
            <w:r w:rsidRPr="00FD30EA">
              <w:rPr>
                <w:rFonts w:ascii="Arial Narrow" w:hAnsi="Arial Narrow" w:cs="Arial"/>
                <w:sz w:val="20"/>
                <w:lang w:val="es-PE"/>
              </w:rPr>
              <w:t>Anual</w:t>
            </w:r>
          </w:p>
        </w:tc>
        <w:tc>
          <w:tcPr>
            <w:tcW w:w="3119" w:type="dxa"/>
            <w:vMerge/>
          </w:tcPr>
          <w:p w14:paraId="59F8E17A" w14:textId="77777777" w:rsidR="00147E95" w:rsidRPr="00FD30EA" w:rsidRDefault="00147E95" w:rsidP="00075CDB">
            <w:pPr>
              <w:jc w:val="both"/>
              <w:rPr>
                <w:rFonts w:ascii="Arial Narrow" w:hAnsi="Arial Narrow" w:cs="Arial"/>
                <w:sz w:val="20"/>
                <w:lang w:val="es-PE"/>
              </w:rPr>
            </w:pPr>
          </w:p>
        </w:tc>
      </w:tr>
      <w:tr w:rsidR="00147E95" w:rsidRPr="00FD30EA" w14:paraId="59F8E180" w14:textId="77777777" w:rsidTr="00DB7220">
        <w:tc>
          <w:tcPr>
            <w:tcW w:w="2835" w:type="dxa"/>
          </w:tcPr>
          <w:p w14:paraId="59F8E17C" w14:textId="77777777" w:rsidR="00147E95" w:rsidRPr="00FD30EA" w:rsidRDefault="00147E95" w:rsidP="00CD6DA2">
            <w:pPr>
              <w:ind w:left="110"/>
              <w:jc w:val="both"/>
              <w:rPr>
                <w:rFonts w:ascii="Arial Narrow" w:hAnsi="Arial Narrow" w:cs="Arial"/>
                <w:sz w:val="20"/>
                <w:lang w:val="es-PE"/>
              </w:rPr>
            </w:pPr>
            <w:r w:rsidRPr="00FD30EA">
              <w:rPr>
                <w:rFonts w:ascii="Arial Narrow" w:hAnsi="Arial Narrow" w:cs="Arial"/>
                <w:sz w:val="20"/>
                <w:lang w:val="es-PE"/>
              </w:rPr>
              <w:t xml:space="preserve">Estado de Cambios en el Patrimonio </w:t>
            </w:r>
          </w:p>
        </w:tc>
        <w:tc>
          <w:tcPr>
            <w:tcW w:w="850" w:type="dxa"/>
          </w:tcPr>
          <w:p w14:paraId="59F8E17D" w14:textId="77777777" w:rsidR="00147E95" w:rsidRPr="00FD30EA" w:rsidRDefault="00147E95" w:rsidP="00C8018E">
            <w:pPr>
              <w:jc w:val="center"/>
              <w:rPr>
                <w:rFonts w:ascii="Arial Narrow" w:hAnsi="Arial Narrow" w:cs="Arial"/>
                <w:sz w:val="20"/>
                <w:lang w:val="es-PE"/>
              </w:rPr>
            </w:pPr>
            <w:r w:rsidRPr="00FD30EA">
              <w:rPr>
                <w:rFonts w:ascii="Arial Narrow" w:hAnsi="Arial Narrow" w:cs="Arial"/>
                <w:sz w:val="20"/>
                <w:lang w:val="es-PE"/>
              </w:rPr>
              <w:t>D</w:t>
            </w:r>
          </w:p>
        </w:tc>
        <w:tc>
          <w:tcPr>
            <w:tcW w:w="1276" w:type="dxa"/>
          </w:tcPr>
          <w:p w14:paraId="59F8E17E" w14:textId="77777777" w:rsidR="00147E95" w:rsidRPr="00FD30EA" w:rsidRDefault="00147E95" w:rsidP="00C8018E">
            <w:pPr>
              <w:jc w:val="center"/>
              <w:rPr>
                <w:rFonts w:ascii="Arial Narrow" w:hAnsi="Arial Narrow" w:cs="Arial"/>
                <w:sz w:val="20"/>
                <w:lang w:val="es-PE"/>
              </w:rPr>
            </w:pPr>
            <w:r w:rsidRPr="00FD30EA">
              <w:rPr>
                <w:rFonts w:ascii="Arial Narrow" w:hAnsi="Arial Narrow" w:cs="Arial"/>
                <w:sz w:val="20"/>
                <w:lang w:val="es-PE"/>
              </w:rPr>
              <w:t>Semestral</w:t>
            </w:r>
          </w:p>
        </w:tc>
        <w:tc>
          <w:tcPr>
            <w:tcW w:w="3119" w:type="dxa"/>
            <w:vMerge/>
          </w:tcPr>
          <w:p w14:paraId="59F8E17F" w14:textId="77777777" w:rsidR="00147E95" w:rsidRPr="00FD30EA" w:rsidRDefault="00147E95" w:rsidP="00075CDB">
            <w:pPr>
              <w:jc w:val="both"/>
              <w:rPr>
                <w:rFonts w:ascii="Arial Narrow" w:hAnsi="Arial Narrow" w:cs="Arial"/>
                <w:sz w:val="20"/>
                <w:lang w:val="es-PE"/>
              </w:rPr>
            </w:pPr>
          </w:p>
        </w:tc>
      </w:tr>
      <w:tr w:rsidR="00147E95" w:rsidRPr="00FD30EA" w14:paraId="59F8E185" w14:textId="77777777" w:rsidTr="00DB7220">
        <w:tc>
          <w:tcPr>
            <w:tcW w:w="2835" w:type="dxa"/>
          </w:tcPr>
          <w:p w14:paraId="59F8E181" w14:textId="77777777" w:rsidR="00147E95" w:rsidRPr="00FD30EA" w:rsidRDefault="00147E95" w:rsidP="00CD6DA2">
            <w:pPr>
              <w:ind w:left="110"/>
              <w:jc w:val="both"/>
              <w:rPr>
                <w:rFonts w:ascii="Arial Narrow" w:hAnsi="Arial Narrow" w:cs="Arial"/>
                <w:sz w:val="20"/>
                <w:lang w:val="es-PE"/>
              </w:rPr>
            </w:pPr>
            <w:r w:rsidRPr="00FD30EA">
              <w:rPr>
                <w:rFonts w:ascii="Arial Narrow" w:hAnsi="Arial Narrow" w:cs="Arial"/>
                <w:sz w:val="20"/>
                <w:lang w:val="es-PE"/>
              </w:rPr>
              <w:t xml:space="preserve">Balance de Comprobación de Saldos </w:t>
            </w:r>
          </w:p>
        </w:tc>
        <w:tc>
          <w:tcPr>
            <w:tcW w:w="850" w:type="dxa"/>
          </w:tcPr>
          <w:p w14:paraId="59F8E182" w14:textId="77777777" w:rsidR="00147E95" w:rsidRPr="00FD30EA" w:rsidRDefault="00147E95" w:rsidP="00C8018E">
            <w:pPr>
              <w:jc w:val="center"/>
              <w:rPr>
                <w:rFonts w:ascii="Arial Narrow" w:hAnsi="Arial Narrow" w:cs="Arial"/>
                <w:sz w:val="20"/>
                <w:lang w:val="es-PE"/>
              </w:rPr>
            </w:pPr>
            <w:r w:rsidRPr="00FD30EA">
              <w:rPr>
                <w:rFonts w:ascii="Arial Narrow" w:hAnsi="Arial Narrow" w:cs="Arial"/>
                <w:sz w:val="20"/>
                <w:lang w:val="es-PE"/>
              </w:rPr>
              <w:t>F</w:t>
            </w:r>
          </w:p>
        </w:tc>
        <w:tc>
          <w:tcPr>
            <w:tcW w:w="1276" w:type="dxa"/>
          </w:tcPr>
          <w:p w14:paraId="59F8E183" w14:textId="77777777" w:rsidR="00147E95" w:rsidRPr="00FD30EA" w:rsidRDefault="00147E95" w:rsidP="00C8018E">
            <w:pPr>
              <w:jc w:val="center"/>
              <w:rPr>
                <w:rFonts w:ascii="Arial Narrow" w:hAnsi="Arial Narrow" w:cs="Arial"/>
                <w:sz w:val="20"/>
                <w:lang w:val="es-PE"/>
              </w:rPr>
            </w:pPr>
            <w:r w:rsidRPr="00FD30EA">
              <w:rPr>
                <w:rFonts w:ascii="Arial Narrow" w:hAnsi="Arial Narrow" w:cs="Arial"/>
                <w:sz w:val="20"/>
                <w:lang w:val="es-PE"/>
              </w:rPr>
              <w:t>Mensual</w:t>
            </w:r>
          </w:p>
        </w:tc>
        <w:tc>
          <w:tcPr>
            <w:tcW w:w="3119" w:type="dxa"/>
            <w:vMerge/>
          </w:tcPr>
          <w:p w14:paraId="59F8E184" w14:textId="77777777" w:rsidR="00147E95" w:rsidRPr="00FD30EA" w:rsidRDefault="00147E95" w:rsidP="00075CDB">
            <w:pPr>
              <w:jc w:val="both"/>
              <w:rPr>
                <w:rFonts w:ascii="Arial Narrow" w:hAnsi="Arial Narrow" w:cs="Arial"/>
                <w:color w:val="FF0000"/>
                <w:sz w:val="20"/>
                <w:lang w:val="es-PE"/>
              </w:rPr>
            </w:pPr>
          </w:p>
        </w:tc>
      </w:tr>
    </w:tbl>
    <w:p w14:paraId="59F8E186" w14:textId="77777777" w:rsidR="005B2C04" w:rsidRDefault="005B2C04" w:rsidP="005B2C04">
      <w:pPr>
        <w:rPr>
          <w:lang w:val="es-PE"/>
        </w:rPr>
      </w:pPr>
    </w:p>
    <w:p w14:paraId="59F8E187" w14:textId="77777777" w:rsidR="00582BAA" w:rsidRDefault="00582BAA" w:rsidP="00582BAA">
      <w:pPr>
        <w:pStyle w:val="Ttulo2"/>
        <w:numPr>
          <w:ilvl w:val="0"/>
          <w:numId w:val="0"/>
        </w:numPr>
        <w:spacing w:before="0" w:after="0"/>
        <w:ind w:left="709"/>
        <w:jc w:val="both"/>
        <w:rPr>
          <w:rFonts w:ascii="Arial Narrow" w:hAnsi="Arial Narrow" w:cs="Arial"/>
          <w:b w:val="0"/>
          <w:i w:val="0"/>
          <w:sz w:val="20"/>
          <w:lang w:val="es-PE"/>
        </w:rPr>
      </w:pPr>
      <w:r w:rsidRPr="00D3791E">
        <w:rPr>
          <w:rFonts w:ascii="Arial Narrow" w:hAnsi="Arial Narrow" w:cs="Arial"/>
          <w:b w:val="0"/>
          <w:i w:val="0"/>
          <w:sz w:val="20"/>
          <w:lang w:val="es-PE"/>
        </w:rPr>
        <w:t>Las empresas presentarán adicionalmente el Estado de Situación Financiera</w:t>
      </w:r>
      <w:r>
        <w:rPr>
          <w:rFonts w:ascii="Arial Narrow" w:hAnsi="Arial Narrow" w:cs="Arial"/>
          <w:b w:val="0"/>
          <w:i w:val="0"/>
          <w:sz w:val="20"/>
          <w:lang w:val="es-PE"/>
        </w:rPr>
        <w:t xml:space="preserve"> (Forma A), el Estado de Resultados (Forma B-1)</w:t>
      </w:r>
      <w:r w:rsidRPr="00D3791E">
        <w:rPr>
          <w:rFonts w:ascii="Arial Narrow" w:hAnsi="Arial Narrow" w:cs="Arial"/>
          <w:b w:val="0"/>
          <w:i w:val="0"/>
          <w:sz w:val="20"/>
          <w:lang w:val="es-PE"/>
        </w:rPr>
        <w:t xml:space="preserve"> y el Estado</w:t>
      </w:r>
      <w:r>
        <w:rPr>
          <w:rFonts w:ascii="Arial Narrow" w:hAnsi="Arial Narrow" w:cs="Arial"/>
          <w:b w:val="0"/>
          <w:i w:val="0"/>
          <w:sz w:val="20"/>
          <w:lang w:val="es-PE"/>
        </w:rPr>
        <w:t xml:space="preserve"> de Resultados y</w:t>
      </w:r>
      <w:r w:rsidRPr="00D3791E">
        <w:rPr>
          <w:rFonts w:ascii="Arial Narrow" w:hAnsi="Arial Narrow" w:cs="Arial"/>
          <w:b w:val="0"/>
          <w:i w:val="0"/>
          <w:sz w:val="20"/>
          <w:lang w:val="es-PE"/>
        </w:rPr>
        <w:t xml:space="preserve"> </w:t>
      </w:r>
      <w:r>
        <w:rPr>
          <w:rFonts w:ascii="Arial Narrow" w:hAnsi="Arial Narrow" w:cs="Arial"/>
          <w:b w:val="0"/>
          <w:i w:val="0"/>
          <w:sz w:val="20"/>
          <w:lang w:val="es-PE"/>
        </w:rPr>
        <w:t>Otro</w:t>
      </w:r>
      <w:r w:rsidRPr="00D3791E">
        <w:rPr>
          <w:rFonts w:ascii="Arial Narrow" w:hAnsi="Arial Narrow" w:cs="Arial"/>
          <w:b w:val="0"/>
          <w:i w:val="0"/>
          <w:sz w:val="20"/>
          <w:lang w:val="es-PE"/>
        </w:rPr>
        <w:t xml:space="preserve"> Resultado Integral </w:t>
      </w:r>
      <w:r>
        <w:rPr>
          <w:rFonts w:ascii="Arial Narrow" w:hAnsi="Arial Narrow" w:cs="Arial"/>
          <w:b w:val="0"/>
          <w:i w:val="0"/>
          <w:sz w:val="20"/>
          <w:lang w:val="es-PE"/>
        </w:rPr>
        <w:t xml:space="preserve">(Forma B-2) </w:t>
      </w:r>
      <w:r w:rsidRPr="00D3791E">
        <w:rPr>
          <w:rFonts w:ascii="Arial Narrow" w:hAnsi="Arial Narrow" w:cs="Arial"/>
          <w:b w:val="0"/>
          <w:i w:val="0"/>
          <w:sz w:val="20"/>
          <w:lang w:val="es-PE"/>
        </w:rPr>
        <w:t>de cada una d</w:t>
      </w:r>
      <w:r>
        <w:rPr>
          <w:rFonts w:ascii="Arial Narrow" w:hAnsi="Arial Narrow" w:cs="Arial"/>
          <w:b w:val="0"/>
          <w:i w:val="0"/>
          <w:sz w:val="20"/>
          <w:lang w:val="es-PE"/>
        </w:rPr>
        <w:t>e las sucursales en el exterior, en el mismo plazo señalado anteriormente.</w:t>
      </w:r>
      <w:r w:rsidRPr="00D3791E">
        <w:rPr>
          <w:rFonts w:ascii="Arial Narrow" w:hAnsi="Arial Narrow" w:cs="Arial"/>
          <w:b w:val="0"/>
          <w:i w:val="0"/>
          <w:sz w:val="20"/>
          <w:lang w:val="es-PE"/>
        </w:rPr>
        <w:t xml:space="preserve"> </w:t>
      </w:r>
    </w:p>
    <w:p w14:paraId="59F8E188" w14:textId="77777777" w:rsidR="00582BAA" w:rsidRDefault="00582BAA" w:rsidP="005C5575">
      <w:pPr>
        <w:pStyle w:val="Ttulo2"/>
        <w:numPr>
          <w:ilvl w:val="0"/>
          <w:numId w:val="0"/>
        </w:numPr>
        <w:spacing w:before="0" w:after="0"/>
        <w:ind w:left="709"/>
        <w:jc w:val="both"/>
        <w:rPr>
          <w:rFonts w:ascii="Arial Narrow" w:hAnsi="Arial Narrow" w:cs="Arial"/>
          <w:b w:val="0"/>
          <w:i w:val="0"/>
          <w:sz w:val="20"/>
          <w:lang w:val="es-PE"/>
        </w:rPr>
      </w:pPr>
    </w:p>
    <w:p w14:paraId="59F8E189" w14:textId="77777777" w:rsidR="00E221F9" w:rsidRPr="002E2448" w:rsidRDefault="005B2C04" w:rsidP="00147E95">
      <w:pPr>
        <w:rPr>
          <w:rFonts w:ascii="Arial Narrow" w:hAnsi="Arial Narrow" w:cs="Arial"/>
          <w:b/>
          <w:sz w:val="20"/>
          <w:lang w:val="es-PE"/>
        </w:rPr>
      </w:pPr>
      <w:r>
        <w:rPr>
          <w:lang w:val="es-PE"/>
        </w:rPr>
        <w:tab/>
      </w:r>
      <w:r w:rsidR="00C96514" w:rsidRPr="00C96514">
        <w:rPr>
          <w:rFonts w:ascii="Arial Narrow" w:hAnsi="Arial Narrow" w:cs="Arial"/>
          <w:b/>
          <w:sz w:val="20"/>
          <w:lang w:val="es-PE"/>
        </w:rPr>
        <w:t xml:space="preserve">FORMA DE </w:t>
      </w:r>
      <w:r w:rsidR="00E221F9" w:rsidRPr="002E2448">
        <w:rPr>
          <w:rFonts w:ascii="Arial Narrow" w:hAnsi="Arial Narrow" w:cs="Arial"/>
          <w:b/>
          <w:sz w:val="20"/>
          <w:lang w:val="es-PE"/>
        </w:rPr>
        <w:t>REMISIÓN DE ESTADOS FINANCIEROS</w:t>
      </w:r>
    </w:p>
    <w:p w14:paraId="59F8E18A" w14:textId="77777777" w:rsidR="00E221F9" w:rsidRDefault="00DB7220" w:rsidP="00DB7220">
      <w:pPr>
        <w:pStyle w:val="normalsangr2"/>
        <w:tabs>
          <w:tab w:val="clear" w:pos="567"/>
          <w:tab w:val="clear" w:pos="709"/>
          <w:tab w:val="clear" w:pos="1417"/>
          <w:tab w:val="clear" w:pos="2154"/>
          <w:tab w:val="clear" w:pos="2832"/>
        </w:tabs>
        <w:spacing w:after="0"/>
        <w:ind w:left="737" w:firstLine="0"/>
        <w:rPr>
          <w:rFonts w:ascii="Arial Narrow" w:hAnsi="Arial Narrow" w:cs="Arial"/>
          <w:lang w:val="es-PE"/>
        </w:rPr>
      </w:pPr>
      <w:r w:rsidRPr="00191D56">
        <w:rPr>
          <w:rFonts w:ascii="Arial Narrow" w:hAnsi="Arial Narrow" w:cs="Arial"/>
          <w:lang w:val="es-PE"/>
        </w:rPr>
        <w:t xml:space="preserve">Las empresas deben remitir por medios físicos y/o a través del software </w:t>
      </w:r>
      <w:r w:rsidRPr="00191D56">
        <w:rPr>
          <w:rFonts w:ascii="Arial Narrow" w:hAnsi="Arial Narrow" w:cs="Arial"/>
          <w:iCs/>
          <w:lang w:val="es-PE"/>
        </w:rPr>
        <w:t xml:space="preserve">Submódulo de Captura y Validación Externa- SUCAVE, los </w:t>
      </w:r>
      <w:r w:rsidR="00E221F9">
        <w:rPr>
          <w:rFonts w:ascii="Arial Narrow" w:hAnsi="Arial Narrow" w:cs="Arial"/>
          <w:iCs/>
          <w:lang w:val="es-PE"/>
        </w:rPr>
        <w:t>e</w:t>
      </w:r>
      <w:r w:rsidRPr="00191D56">
        <w:rPr>
          <w:rFonts w:ascii="Arial Narrow" w:hAnsi="Arial Narrow" w:cs="Arial"/>
          <w:iCs/>
          <w:lang w:val="es-PE"/>
        </w:rPr>
        <w:t xml:space="preserve">stados </w:t>
      </w:r>
      <w:r w:rsidR="00E221F9">
        <w:rPr>
          <w:rFonts w:ascii="Arial Narrow" w:hAnsi="Arial Narrow" w:cs="Arial"/>
          <w:iCs/>
          <w:lang w:val="es-PE"/>
        </w:rPr>
        <w:t>f</w:t>
      </w:r>
      <w:r w:rsidRPr="00191D56">
        <w:rPr>
          <w:rFonts w:ascii="Arial Narrow" w:hAnsi="Arial Narrow" w:cs="Arial"/>
          <w:iCs/>
          <w:lang w:val="es-PE"/>
        </w:rPr>
        <w:t xml:space="preserve">inancieros, </w:t>
      </w:r>
      <w:r w:rsidRPr="00191D56">
        <w:rPr>
          <w:rFonts w:ascii="Arial Narrow" w:hAnsi="Arial Narrow" w:cs="Arial"/>
          <w:lang w:val="es-PE"/>
        </w:rPr>
        <w:t xml:space="preserve">bajo los formatos establecidos en el </w:t>
      </w:r>
      <w:r w:rsidR="00C65CB7">
        <w:rPr>
          <w:rFonts w:ascii="Arial Narrow" w:hAnsi="Arial Narrow" w:cs="Arial"/>
          <w:lang w:val="es-PE"/>
        </w:rPr>
        <w:t xml:space="preserve">presente </w:t>
      </w:r>
      <w:r w:rsidR="00DE1CC5">
        <w:rPr>
          <w:rFonts w:ascii="Arial Narrow" w:hAnsi="Arial Narrow" w:cs="Arial"/>
          <w:lang w:val="es-PE"/>
        </w:rPr>
        <w:t>C</w:t>
      </w:r>
      <w:r w:rsidR="00C65CB7">
        <w:rPr>
          <w:rFonts w:ascii="Arial Narrow" w:hAnsi="Arial Narrow" w:cs="Arial"/>
          <w:lang w:val="es-PE"/>
        </w:rPr>
        <w:t>apítulo</w:t>
      </w:r>
      <w:r w:rsidR="00E221F9">
        <w:rPr>
          <w:rFonts w:ascii="Arial Narrow" w:hAnsi="Arial Narrow" w:cs="Arial"/>
          <w:lang w:val="es-PE"/>
        </w:rPr>
        <w:t>.</w:t>
      </w:r>
    </w:p>
    <w:p w14:paraId="59F8E18B" w14:textId="77777777" w:rsidR="00DB7220" w:rsidRPr="00191D56" w:rsidRDefault="00DB7220" w:rsidP="00DB7220">
      <w:pPr>
        <w:pStyle w:val="normalsangr2"/>
        <w:tabs>
          <w:tab w:val="clear" w:pos="567"/>
          <w:tab w:val="clear" w:pos="709"/>
          <w:tab w:val="clear" w:pos="1417"/>
          <w:tab w:val="clear" w:pos="2154"/>
          <w:tab w:val="clear" w:pos="2832"/>
        </w:tabs>
        <w:spacing w:after="0"/>
        <w:ind w:left="737" w:firstLine="0"/>
        <w:rPr>
          <w:rFonts w:ascii="Arial Narrow" w:hAnsi="Arial Narrow" w:cs="Arial"/>
          <w:iCs/>
          <w:lang w:val="es-PE"/>
        </w:rPr>
      </w:pPr>
    </w:p>
    <w:p w14:paraId="59F8E18C" w14:textId="77777777" w:rsidR="00DB7220" w:rsidRPr="00191D56" w:rsidRDefault="00DB7220" w:rsidP="00DB7220">
      <w:pPr>
        <w:pStyle w:val="normalsangr2"/>
        <w:tabs>
          <w:tab w:val="clear" w:pos="1417"/>
          <w:tab w:val="left" w:pos="851"/>
        </w:tabs>
        <w:spacing w:after="0"/>
        <w:ind w:left="737" w:firstLine="0"/>
        <w:rPr>
          <w:rFonts w:ascii="Arial Narrow" w:hAnsi="Arial Narrow" w:cs="Arial"/>
          <w:lang w:val="es-PE"/>
        </w:rPr>
      </w:pPr>
      <w:r w:rsidRPr="00191D56">
        <w:rPr>
          <w:rFonts w:ascii="Arial Narrow" w:hAnsi="Arial Narrow" w:cs="Arial"/>
          <w:iCs/>
          <w:lang w:val="es-PE"/>
        </w:rPr>
        <w:t>El Balance de Comprobación de Saldos se remitirá solo por medio del software SUCAVE.</w:t>
      </w:r>
    </w:p>
    <w:p w14:paraId="59F8E18D" w14:textId="77777777" w:rsidR="00DB7220" w:rsidRDefault="00DB7220" w:rsidP="00DB7220">
      <w:pPr>
        <w:pStyle w:val="normalsangr2"/>
        <w:tabs>
          <w:tab w:val="clear" w:pos="1417"/>
          <w:tab w:val="left" w:pos="851"/>
        </w:tabs>
        <w:spacing w:after="0"/>
        <w:ind w:left="737" w:firstLine="0"/>
        <w:rPr>
          <w:rFonts w:ascii="Arial Narrow" w:hAnsi="Arial Narrow" w:cs="Arial"/>
          <w:lang w:val="es-PE"/>
        </w:rPr>
      </w:pPr>
    </w:p>
    <w:p w14:paraId="59F8E18E" w14:textId="77777777" w:rsidR="00DB7220" w:rsidRPr="00191D56" w:rsidRDefault="00DB7220" w:rsidP="00DB7220">
      <w:pPr>
        <w:pStyle w:val="normalsangr2"/>
        <w:tabs>
          <w:tab w:val="clear" w:pos="1417"/>
          <w:tab w:val="left" w:pos="851"/>
        </w:tabs>
        <w:spacing w:after="0"/>
        <w:ind w:left="737" w:firstLine="0"/>
        <w:rPr>
          <w:rFonts w:ascii="Arial Narrow" w:hAnsi="Arial Narrow" w:cs="Arial"/>
          <w:lang w:val="es-PE"/>
        </w:rPr>
      </w:pPr>
      <w:r w:rsidRPr="00191D56">
        <w:rPr>
          <w:rFonts w:ascii="Arial Narrow" w:hAnsi="Arial Narrow" w:cs="Arial"/>
          <w:lang w:val="es-PE"/>
        </w:rPr>
        <w:t xml:space="preserve">Las empresas que hayan suscrito </w:t>
      </w:r>
      <w:proofErr w:type="gramStart"/>
      <w:r w:rsidRPr="00191D56">
        <w:rPr>
          <w:rFonts w:ascii="Arial Narrow" w:hAnsi="Arial Narrow" w:cs="Arial"/>
          <w:lang w:val="es-PE"/>
        </w:rPr>
        <w:t>el  convenio</w:t>
      </w:r>
      <w:proofErr w:type="gramEnd"/>
      <w:r w:rsidRPr="00191D56">
        <w:rPr>
          <w:rFonts w:ascii="Arial Narrow" w:hAnsi="Arial Narrow" w:cs="Arial"/>
          <w:lang w:val="es-PE"/>
        </w:rPr>
        <w:t xml:space="preserve"> denominado “Convenio de responsabilidad sobre información remitida mediante el aplicativo SUCAVE” (Convenio-SUCAVE), aprobado por Resolución SBS N° 1270-2007 del 21.09.2007, enviarán </w:t>
      </w:r>
      <w:r w:rsidRPr="00191D56">
        <w:rPr>
          <w:rFonts w:ascii="Arial Narrow" w:hAnsi="Arial Narrow" w:cs="Arial"/>
          <w:iCs/>
          <w:lang w:val="es-PE"/>
        </w:rPr>
        <w:t xml:space="preserve">los </w:t>
      </w:r>
      <w:r w:rsidR="00E221F9">
        <w:rPr>
          <w:rFonts w:ascii="Arial Narrow" w:hAnsi="Arial Narrow" w:cs="Arial"/>
          <w:iCs/>
          <w:lang w:val="es-PE"/>
        </w:rPr>
        <w:t>e</w:t>
      </w:r>
      <w:r w:rsidRPr="00191D56">
        <w:rPr>
          <w:rFonts w:ascii="Arial Narrow" w:hAnsi="Arial Narrow" w:cs="Arial"/>
          <w:iCs/>
          <w:lang w:val="es-PE"/>
        </w:rPr>
        <w:t xml:space="preserve">stados </w:t>
      </w:r>
      <w:r w:rsidR="00E221F9">
        <w:rPr>
          <w:rFonts w:ascii="Arial Narrow" w:hAnsi="Arial Narrow" w:cs="Arial"/>
          <w:iCs/>
          <w:lang w:val="es-PE"/>
        </w:rPr>
        <w:t>f</w:t>
      </w:r>
      <w:r w:rsidRPr="00191D56">
        <w:rPr>
          <w:rFonts w:ascii="Arial Narrow" w:hAnsi="Arial Narrow" w:cs="Arial"/>
          <w:iCs/>
          <w:lang w:val="es-PE"/>
        </w:rPr>
        <w:t xml:space="preserve">inancieros </w:t>
      </w:r>
      <w:r w:rsidRPr="00191D56">
        <w:rPr>
          <w:rFonts w:ascii="Arial Narrow" w:hAnsi="Arial Narrow" w:cs="Arial"/>
          <w:lang w:val="es-PE"/>
        </w:rPr>
        <w:t>únicamente a través del SUCAVE, sin necesidad de enviar  la citada información en medios físicos. Este tratamiento no es aplicable a las Formas A</w:t>
      </w:r>
      <w:r w:rsidR="00DE1CC5">
        <w:rPr>
          <w:rFonts w:ascii="Arial Narrow" w:hAnsi="Arial Narrow" w:cs="Arial"/>
          <w:lang w:val="es-PE"/>
        </w:rPr>
        <w:t xml:space="preserve">, </w:t>
      </w:r>
      <w:r w:rsidRPr="00191D56">
        <w:rPr>
          <w:rFonts w:ascii="Arial Narrow" w:hAnsi="Arial Narrow" w:cs="Arial"/>
          <w:lang w:val="es-PE"/>
        </w:rPr>
        <w:t>B</w:t>
      </w:r>
      <w:r w:rsidR="00DE1CC5">
        <w:rPr>
          <w:rFonts w:ascii="Arial Narrow" w:hAnsi="Arial Narrow" w:cs="Arial"/>
          <w:lang w:val="es-PE"/>
        </w:rPr>
        <w:t>-1 y B-2</w:t>
      </w:r>
      <w:r w:rsidRPr="00191D56">
        <w:rPr>
          <w:rFonts w:ascii="Arial Narrow" w:hAnsi="Arial Narrow" w:cs="Arial"/>
          <w:lang w:val="es-PE"/>
        </w:rPr>
        <w:t xml:space="preserve">, que serán </w:t>
      </w:r>
      <w:proofErr w:type="gramStart"/>
      <w:r w:rsidRPr="00191D56">
        <w:rPr>
          <w:rFonts w:ascii="Arial Narrow" w:hAnsi="Arial Narrow" w:cs="Arial"/>
          <w:lang w:val="es-PE"/>
        </w:rPr>
        <w:t>enviadas  en</w:t>
      </w:r>
      <w:proofErr w:type="gramEnd"/>
      <w:r w:rsidRPr="00191D56">
        <w:rPr>
          <w:rFonts w:ascii="Arial Narrow" w:hAnsi="Arial Narrow" w:cs="Arial"/>
          <w:lang w:val="es-PE"/>
        </w:rPr>
        <w:t xml:space="preserve"> medios físicos.  </w:t>
      </w:r>
    </w:p>
    <w:p w14:paraId="59F8E18F" w14:textId="77777777" w:rsidR="00DB7220" w:rsidRDefault="00DB7220" w:rsidP="00DB7220">
      <w:pPr>
        <w:pStyle w:val="normalsangr2"/>
        <w:tabs>
          <w:tab w:val="clear" w:pos="567"/>
          <w:tab w:val="clear" w:pos="709"/>
          <w:tab w:val="clear" w:pos="1417"/>
          <w:tab w:val="clear" w:pos="2154"/>
          <w:tab w:val="clear" w:pos="2832"/>
        </w:tabs>
        <w:spacing w:after="0"/>
        <w:ind w:left="737" w:firstLine="0"/>
        <w:rPr>
          <w:rFonts w:ascii="Arial Narrow" w:hAnsi="Arial Narrow" w:cs="Arial"/>
          <w:lang w:val="es-PE"/>
        </w:rPr>
      </w:pPr>
    </w:p>
    <w:p w14:paraId="59F8E190" w14:textId="77777777" w:rsidR="00DB7220" w:rsidRDefault="00DB7220" w:rsidP="00DB7220">
      <w:pPr>
        <w:pStyle w:val="normalsangr2"/>
        <w:tabs>
          <w:tab w:val="clear" w:pos="567"/>
          <w:tab w:val="clear" w:pos="709"/>
          <w:tab w:val="clear" w:pos="1417"/>
          <w:tab w:val="clear" w:pos="2154"/>
          <w:tab w:val="clear" w:pos="2832"/>
        </w:tabs>
        <w:spacing w:after="0"/>
        <w:ind w:left="737" w:firstLine="0"/>
        <w:rPr>
          <w:rFonts w:ascii="Arial Narrow" w:hAnsi="Arial Narrow" w:cs="Arial"/>
          <w:lang w:val="es-PE"/>
        </w:rPr>
      </w:pPr>
      <w:r w:rsidRPr="00A747C3">
        <w:rPr>
          <w:rFonts w:ascii="Arial Narrow" w:hAnsi="Arial Narrow" w:cs="Arial"/>
          <w:lang w:val="es-PE"/>
        </w:rPr>
        <w:t>De acuerdo a lo anterior, la forma de remisión del Balance de Comprobación de Saldos y los Estados Financieros es el siguiente:</w:t>
      </w:r>
    </w:p>
    <w:p w14:paraId="59F8E191" w14:textId="77777777" w:rsidR="00627077" w:rsidRDefault="00627077" w:rsidP="00DB7220">
      <w:pPr>
        <w:pStyle w:val="normalsangr2"/>
        <w:tabs>
          <w:tab w:val="clear" w:pos="567"/>
          <w:tab w:val="clear" w:pos="709"/>
          <w:tab w:val="clear" w:pos="1417"/>
          <w:tab w:val="clear" w:pos="2154"/>
          <w:tab w:val="clear" w:pos="2832"/>
        </w:tabs>
        <w:spacing w:after="0"/>
        <w:ind w:left="737" w:firstLine="0"/>
        <w:rPr>
          <w:rFonts w:ascii="Arial Narrow" w:hAnsi="Arial Narrow" w:cs="Arial"/>
          <w:lang w:val="es-PE"/>
        </w:rPr>
      </w:pPr>
    </w:p>
    <w:p w14:paraId="59F8E192" w14:textId="77777777" w:rsidR="00DE1CC5" w:rsidRDefault="00DE1CC5" w:rsidP="00DB7220">
      <w:pPr>
        <w:pStyle w:val="normalsangr2"/>
        <w:tabs>
          <w:tab w:val="clear" w:pos="567"/>
          <w:tab w:val="clear" w:pos="709"/>
          <w:tab w:val="clear" w:pos="1417"/>
          <w:tab w:val="clear" w:pos="2154"/>
          <w:tab w:val="clear" w:pos="2832"/>
        </w:tabs>
        <w:spacing w:after="0"/>
        <w:ind w:left="737" w:firstLine="0"/>
        <w:rPr>
          <w:rFonts w:ascii="Arial Narrow" w:hAnsi="Arial Narrow" w:cs="Arial"/>
          <w:lang w:val="es-PE"/>
        </w:rPr>
      </w:pPr>
    </w:p>
    <w:p w14:paraId="59F8E193" w14:textId="77777777" w:rsidR="00627077" w:rsidRDefault="00627077" w:rsidP="00DB7220">
      <w:pPr>
        <w:pStyle w:val="normalsangr2"/>
        <w:tabs>
          <w:tab w:val="clear" w:pos="567"/>
          <w:tab w:val="clear" w:pos="709"/>
          <w:tab w:val="clear" w:pos="1417"/>
          <w:tab w:val="clear" w:pos="2154"/>
          <w:tab w:val="clear" w:pos="2832"/>
        </w:tabs>
        <w:spacing w:after="0"/>
        <w:ind w:left="737" w:firstLine="0"/>
        <w:rPr>
          <w:rFonts w:ascii="Arial Narrow" w:hAnsi="Arial Narrow" w:cs="Arial"/>
          <w:lang w:val="es-PE"/>
        </w:rPr>
      </w:pPr>
    </w:p>
    <w:p w14:paraId="59F8E194" w14:textId="77777777" w:rsidR="00627077" w:rsidRDefault="00627077" w:rsidP="00DB7220">
      <w:pPr>
        <w:pStyle w:val="normalsangr2"/>
        <w:tabs>
          <w:tab w:val="clear" w:pos="567"/>
          <w:tab w:val="clear" w:pos="709"/>
          <w:tab w:val="clear" w:pos="1417"/>
          <w:tab w:val="clear" w:pos="2154"/>
          <w:tab w:val="clear" w:pos="2832"/>
        </w:tabs>
        <w:spacing w:after="0"/>
        <w:ind w:left="737" w:firstLine="0"/>
        <w:rPr>
          <w:rFonts w:ascii="Arial Narrow" w:hAnsi="Arial Narrow" w:cs="Arial"/>
          <w:lang w:val="es-PE"/>
        </w:rPr>
      </w:pPr>
    </w:p>
    <w:p w14:paraId="59F8E195" w14:textId="77777777" w:rsidR="00627077" w:rsidRDefault="00627077" w:rsidP="00DB7220">
      <w:pPr>
        <w:pStyle w:val="normalsangr2"/>
        <w:tabs>
          <w:tab w:val="clear" w:pos="567"/>
          <w:tab w:val="clear" w:pos="709"/>
          <w:tab w:val="clear" w:pos="1417"/>
          <w:tab w:val="clear" w:pos="2154"/>
          <w:tab w:val="clear" w:pos="2832"/>
        </w:tabs>
        <w:spacing w:after="0"/>
        <w:ind w:left="737" w:firstLine="0"/>
        <w:rPr>
          <w:rFonts w:ascii="Arial Narrow" w:hAnsi="Arial Narrow" w:cs="Arial"/>
          <w:lang w:val="es-PE"/>
        </w:rPr>
      </w:pPr>
    </w:p>
    <w:p w14:paraId="59F8E196" w14:textId="77777777" w:rsidR="00627077" w:rsidRDefault="00627077" w:rsidP="00DB7220">
      <w:pPr>
        <w:pStyle w:val="normalsangr2"/>
        <w:tabs>
          <w:tab w:val="clear" w:pos="567"/>
          <w:tab w:val="clear" w:pos="709"/>
          <w:tab w:val="clear" w:pos="1417"/>
          <w:tab w:val="clear" w:pos="2154"/>
          <w:tab w:val="clear" w:pos="2832"/>
        </w:tabs>
        <w:spacing w:after="0"/>
        <w:ind w:left="737" w:firstLine="0"/>
        <w:rPr>
          <w:rFonts w:ascii="Arial Narrow" w:hAnsi="Arial Narrow" w:cs="Arial"/>
          <w:lang w:val="es-PE"/>
        </w:rPr>
      </w:pPr>
    </w:p>
    <w:p w14:paraId="59F8E197" w14:textId="77777777" w:rsidR="00627077" w:rsidRPr="00A747C3" w:rsidRDefault="00627077" w:rsidP="00DB7220">
      <w:pPr>
        <w:pStyle w:val="normalsangr2"/>
        <w:tabs>
          <w:tab w:val="clear" w:pos="567"/>
          <w:tab w:val="clear" w:pos="709"/>
          <w:tab w:val="clear" w:pos="1417"/>
          <w:tab w:val="clear" w:pos="2154"/>
          <w:tab w:val="clear" w:pos="2832"/>
        </w:tabs>
        <w:spacing w:after="0"/>
        <w:ind w:left="737" w:firstLine="0"/>
        <w:rPr>
          <w:rFonts w:ascii="Arial Narrow" w:hAnsi="Arial Narrow" w:cs="Arial"/>
          <w:lang w:val="es-PE"/>
        </w:rPr>
      </w:pPr>
    </w:p>
    <w:p w14:paraId="59F8E198" w14:textId="77777777" w:rsidR="00DB7220" w:rsidRPr="00191D56" w:rsidRDefault="00DB7220" w:rsidP="00DB7220">
      <w:pPr>
        <w:pStyle w:val="normalsangr2"/>
        <w:tabs>
          <w:tab w:val="clear" w:pos="1417"/>
          <w:tab w:val="left" w:pos="851"/>
        </w:tabs>
        <w:spacing w:after="0"/>
        <w:ind w:left="851" w:firstLine="0"/>
        <w:rPr>
          <w:rFonts w:ascii="Arial Narrow" w:hAnsi="Arial Narrow" w:cs="Arial"/>
          <w:lang w:val="es-PE"/>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2545"/>
        <w:gridCol w:w="2403"/>
      </w:tblGrid>
      <w:tr w:rsidR="00DB7220" w:rsidRPr="00191D56" w14:paraId="59F8E19C" w14:textId="77777777" w:rsidTr="00C8018E">
        <w:tc>
          <w:tcPr>
            <w:tcW w:w="3118" w:type="dxa"/>
            <w:vMerge w:val="restart"/>
          </w:tcPr>
          <w:p w14:paraId="59F8E199" w14:textId="77777777" w:rsidR="00DB7220" w:rsidRPr="00191D56" w:rsidRDefault="00DB7220" w:rsidP="00C8018E">
            <w:pPr>
              <w:jc w:val="both"/>
              <w:rPr>
                <w:rFonts w:ascii="Arial Narrow" w:hAnsi="Arial Narrow"/>
                <w:b/>
                <w:sz w:val="20"/>
                <w:lang w:val="es-PE"/>
              </w:rPr>
            </w:pPr>
          </w:p>
          <w:p w14:paraId="59F8E19A" w14:textId="77777777" w:rsidR="00DB7220" w:rsidRPr="00191D56" w:rsidRDefault="00DB7220" w:rsidP="00C8018E">
            <w:pPr>
              <w:jc w:val="center"/>
              <w:rPr>
                <w:rFonts w:ascii="Arial Narrow" w:hAnsi="Arial Narrow"/>
                <w:b/>
                <w:sz w:val="20"/>
                <w:lang w:val="es-PE"/>
              </w:rPr>
            </w:pPr>
            <w:r w:rsidRPr="00191D56">
              <w:rPr>
                <w:rFonts w:ascii="Arial Narrow" w:hAnsi="Arial Narrow"/>
                <w:b/>
                <w:sz w:val="20"/>
                <w:lang w:val="es-PE"/>
              </w:rPr>
              <w:t>INFORMACIÓN</w:t>
            </w:r>
          </w:p>
        </w:tc>
        <w:tc>
          <w:tcPr>
            <w:tcW w:w="4962" w:type="dxa"/>
            <w:gridSpan w:val="2"/>
          </w:tcPr>
          <w:p w14:paraId="59F8E19B" w14:textId="77777777" w:rsidR="00DB7220" w:rsidRPr="00191D56" w:rsidRDefault="00DB7220" w:rsidP="00C8018E">
            <w:pPr>
              <w:jc w:val="center"/>
              <w:rPr>
                <w:rFonts w:ascii="Arial Narrow" w:hAnsi="Arial Narrow"/>
                <w:b/>
                <w:sz w:val="20"/>
                <w:lang w:val="es-PE"/>
              </w:rPr>
            </w:pPr>
            <w:r w:rsidRPr="00191D56">
              <w:rPr>
                <w:rFonts w:ascii="Arial Narrow" w:hAnsi="Arial Narrow"/>
                <w:b/>
                <w:sz w:val="20"/>
                <w:lang w:val="es-PE"/>
              </w:rPr>
              <w:t>FORMA DE REMISIÓN</w:t>
            </w:r>
          </w:p>
        </w:tc>
      </w:tr>
      <w:tr w:rsidR="00DB7220" w:rsidRPr="00191D56" w14:paraId="59F8E1A0" w14:textId="77777777" w:rsidTr="00C8018E">
        <w:tc>
          <w:tcPr>
            <w:tcW w:w="3118" w:type="dxa"/>
            <w:vMerge/>
          </w:tcPr>
          <w:p w14:paraId="59F8E19D" w14:textId="77777777" w:rsidR="00DB7220" w:rsidRDefault="00DB7220" w:rsidP="00C8018E">
            <w:pPr>
              <w:jc w:val="both"/>
              <w:rPr>
                <w:rFonts w:ascii="Arial Narrow" w:hAnsi="Arial Narrow"/>
                <w:b/>
                <w:kern w:val="28"/>
                <w:sz w:val="20"/>
                <w:lang w:val="es-PE"/>
              </w:rPr>
            </w:pPr>
          </w:p>
        </w:tc>
        <w:tc>
          <w:tcPr>
            <w:tcW w:w="2552" w:type="dxa"/>
          </w:tcPr>
          <w:p w14:paraId="59F8E19E" w14:textId="77777777" w:rsidR="00DB7220" w:rsidRDefault="00DB7220" w:rsidP="00C8018E">
            <w:pPr>
              <w:jc w:val="both"/>
              <w:rPr>
                <w:rFonts w:ascii="Arial Narrow" w:hAnsi="Arial Narrow"/>
                <w:b/>
                <w:sz w:val="20"/>
                <w:lang w:val="es-PE"/>
              </w:rPr>
            </w:pPr>
            <w:r w:rsidRPr="00191D56">
              <w:rPr>
                <w:rFonts w:ascii="Arial Narrow" w:hAnsi="Arial Narrow"/>
                <w:b/>
                <w:sz w:val="20"/>
                <w:lang w:val="es-PE"/>
              </w:rPr>
              <w:t xml:space="preserve">Sin suscripción del Convenio-SUCAVE </w:t>
            </w:r>
          </w:p>
        </w:tc>
        <w:tc>
          <w:tcPr>
            <w:tcW w:w="2410" w:type="dxa"/>
          </w:tcPr>
          <w:p w14:paraId="59F8E19F" w14:textId="77777777" w:rsidR="00DB7220" w:rsidRDefault="00DB7220" w:rsidP="00C8018E">
            <w:pPr>
              <w:jc w:val="both"/>
              <w:rPr>
                <w:rFonts w:ascii="Arial Narrow" w:hAnsi="Arial Narrow"/>
                <w:b/>
                <w:sz w:val="20"/>
                <w:lang w:val="es-PE"/>
              </w:rPr>
            </w:pPr>
            <w:r w:rsidRPr="00191D56">
              <w:rPr>
                <w:rFonts w:ascii="Arial Narrow" w:hAnsi="Arial Narrow"/>
                <w:b/>
                <w:sz w:val="20"/>
                <w:lang w:val="es-PE"/>
              </w:rPr>
              <w:t>Con suscripción del Convenio-SUCAVE</w:t>
            </w:r>
          </w:p>
        </w:tc>
      </w:tr>
      <w:tr w:rsidR="00DB7220" w:rsidRPr="00191D56" w14:paraId="59F8E1A4" w14:textId="77777777" w:rsidTr="00C8018E">
        <w:tc>
          <w:tcPr>
            <w:tcW w:w="3118" w:type="dxa"/>
          </w:tcPr>
          <w:p w14:paraId="59F8E1A1" w14:textId="77777777" w:rsidR="00DB7220" w:rsidRPr="00191D56" w:rsidRDefault="00DB7220" w:rsidP="00C8018E">
            <w:pPr>
              <w:jc w:val="both"/>
              <w:rPr>
                <w:rFonts w:ascii="Arial Narrow" w:hAnsi="Arial Narrow"/>
                <w:sz w:val="20"/>
                <w:lang w:val="es-PE"/>
              </w:rPr>
            </w:pPr>
            <w:r w:rsidRPr="00191D56">
              <w:rPr>
                <w:rFonts w:ascii="Arial Narrow" w:hAnsi="Arial Narrow"/>
                <w:sz w:val="20"/>
                <w:lang w:val="es-PE"/>
              </w:rPr>
              <w:t>Balance de Comprobación de Saldos</w:t>
            </w:r>
            <w:r>
              <w:rPr>
                <w:rFonts w:ascii="Arial Narrow" w:hAnsi="Arial Narrow"/>
                <w:sz w:val="20"/>
                <w:lang w:val="es-PE"/>
              </w:rPr>
              <w:t xml:space="preserve"> (Forma F)</w:t>
            </w:r>
          </w:p>
        </w:tc>
        <w:tc>
          <w:tcPr>
            <w:tcW w:w="2552" w:type="dxa"/>
          </w:tcPr>
          <w:p w14:paraId="59F8E1A2" w14:textId="77777777" w:rsidR="00DB7220" w:rsidRPr="00191D56" w:rsidRDefault="00DB7220" w:rsidP="00C8018E">
            <w:pPr>
              <w:jc w:val="both"/>
              <w:rPr>
                <w:rFonts w:ascii="Arial Narrow" w:hAnsi="Arial Narrow"/>
                <w:sz w:val="20"/>
                <w:lang w:val="es-PE"/>
              </w:rPr>
            </w:pPr>
            <w:r w:rsidRPr="00191D56">
              <w:rPr>
                <w:rFonts w:ascii="Arial Narrow" w:hAnsi="Arial Narrow"/>
                <w:sz w:val="20"/>
                <w:lang w:val="es-PE"/>
              </w:rPr>
              <w:t xml:space="preserve">SUCAVE </w:t>
            </w:r>
          </w:p>
        </w:tc>
        <w:tc>
          <w:tcPr>
            <w:tcW w:w="2410" w:type="dxa"/>
          </w:tcPr>
          <w:p w14:paraId="59F8E1A3" w14:textId="77777777" w:rsidR="00DB7220" w:rsidRPr="00191D56" w:rsidRDefault="00DB7220" w:rsidP="00C8018E">
            <w:pPr>
              <w:jc w:val="both"/>
              <w:rPr>
                <w:rFonts w:ascii="Arial Narrow" w:hAnsi="Arial Narrow"/>
                <w:sz w:val="20"/>
                <w:lang w:val="es-PE"/>
              </w:rPr>
            </w:pPr>
            <w:r w:rsidRPr="00191D56">
              <w:rPr>
                <w:rFonts w:ascii="Arial Narrow" w:hAnsi="Arial Narrow"/>
                <w:sz w:val="20"/>
                <w:lang w:val="es-PE"/>
              </w:rPr>
              <w:t>SUCAVE</w:t>
            </w:r>
          </w:p>
        </w:tc>
      </w:tr>
      <w:tr w:rsidR="00DB7220" w:rsidRPr="00191D56" w14:paraId="59F8E1A8" w14:textId="77777777" w:rsidTr="00C8018E">
        <w:tc>
          <w:tcPr>
            <w:tcW w:w="3118" w:type="dxa"/>
          </w:tcPr>
          <w:p w14:paraId="59F8E1A5" w14:textId="77777777" w:rsidR="00DB7220" w:rsidRPr="00191D56" w:rsidRDefault="00DB7220" w:rsidP="00C8018E">
            <w:pPr>
              <w:jc w:val="both"/>
              <w:rPr>
                <w:rFonts w:ascii="Arial Narrow" w:hAnsi="Arial Narrow"/>
                <w:sz w:val="20"/>
                <w:lang w:val="es-PE"/>
              </w:rPr>
            </w:pPr>
            <w:r w:rsidRPr="00191D56">
              <w:rPr>
                <w:rFonts w:ascii="Arial Narrow" w:hAnsi="Arial Narrow"/>
                <w:sz w:val="20"/>
                <w:lang w:val="es-PE"/>
              </w:rPr>
              <w:t>Estado de Situación Financiera (Forma A)</w:t>
            </w:r>
          </w:p>
        </w:tc>
        <w:tc>
          <w:tcPr>
            <w:tcW w:w="2552" w:type="dxa"/>
            <w:vMerge w:val="restart"/>
          </w:tcPr>
          <w:p w14:paraId="59F8E1A6" w14:textId="77777777" w:rsidR="00DB7220" w:rsidRPr="00191D56" w:rsidRDefault="00DB7220" w:rsidP="00C8018E">
            <w:pPr>
              <w:jc w:val="both"/>
              <w:rPr>
                <w:rFonts w:ascii="Arial Narrow" w:hAnsi="Arial Narrow"/>
                <w:sz w:val="20"/>
                <w:lang w:val="es-PE"/>
              </w:rPr>
            </w:pPr>
            <w:r w:rsidRPr="00191D56">
              <w:rPr>
                <w:rFonts w:ascii="Arial Narrow" w:hAnsi="Arial Narrow"/>
                <w:sz w:val="20"/>
                <w:lang w:val="es-PE"/>
              </w:rPr>
              <w:t>Físico</w:t>
            </w:r>
          </w:p>
        </w:tc>
        <w:tc>
          <w:tcPr>
            <w:tcW w:w="2410" w:type="dxa"/>
            <w:vMerge w:val="restart"/>
          </w:tcPr>
          <w:p w14:paraId="59F8E1A7" w14:textId="77777777" w:rsidR="00DB7220" w:rsidRPr="00191D56" w:rsidRDefault="00DB7220" w:rsidP="00C8018E">
            <w:pPr>
              <w:jc w:val="both"/>
              <w:rPr>
                <w:rFonts w:ascii="Arial Narrow" w:hAnsi="Arial Narrow"/>
                <w:sz w:val="20"/>
                <w:lang w:val="es-PE"/>
              </w:rPr>
            </w:pPr>
            <w:r w:rsidRPr="00191D56">
              <w:rPr>
                <w:rFonts w:ascii="Arial Narrow" w:hAnsi="Arial Narrow"/>
                <w:sz w:val="20"/>
                <w:lang w:val="es-PE"/>
              </w:rPr>
              <w:t>Físico</w:t>
            </w:r>
          </w:p>
        </w:tc>
      </w:tr>
      <w:tr w:rsidR="00DB7220" w:rsidRPr="00191D56" w14:paraId="59F8E1AC" w14:textId="77777777" w:rsidTr="00C8018E">
        <w:tc>
          <w:tcPr>
            <w:tcW w:w="3118" w:type="dxa"/>
          </w:tcPr>
          <w:p w14:paraId="59F8E1A9" w14:textId="77777777" w:rsidR="00DB7220" w:rsidRPr="00191D56" w:rsidRDefault="00DB7220" w:rsidP="00C8018E">
            <w:pPr>
              <w:jc w:val="both"/>
              <w:rPr>
                <w:rFonts w:ascii="Arial Narrow" w:hAnsi="Arial Narrow"/>
                <w:sz w:val="20"/>
                <w:lang w:val="es-PE"/>
              </w:rPr>
            </w:pPr>
            <w:r w:rsidRPr="00191D56">
              <w:rPr>
                <w:rFonts w:ascii="Arial Narrow" w:hAnsi="Arial Narrow"/>
                <w:sz w:val="20"/>
                <w:lang w:val="es-PE"/>
              </w:rPr>
              <w:t>Estad</w:t>
            </w:r>
            <w:r w:rsidR="004B359A">
              <w:rPr>
                <w:rFonts w:ascii="Arial Narrow" w:hAnsi="Arial Narrow"/>
                <w:sz w:val="20"/>
                <w:lang w:val="es-PE"/>
              </w:rPr>
              <w:t xml:space="preserve">o del Resultado Integral (Formas </w:t>
            </w:r>
            <w:r w:rsidRPr="00191D56">
              <w:rPr>
                <w:rFonts w:ascii="Arial Narrow" w:hAnsi="Arial Narrow"/>
                <w:sz w:val="20"/>
                <w:lang w:val="es-PE"/>
              </w:rPr>
              <w:t>B-1 y B-2)</w:t>
            </w:r>
          </w:p>
        </w:tc>
        <w:tc>
          <w:tcPr>
            <w:tcW w:w="2552" w:type="dxa"/>
            <w:vMerge/>
          </w:tcPr>
          <w:p w14:paraId="59F8E1AA" w14:textId="77777777" w:rsidR="00DB7220" w:rsidRDefault="00DB7220" w:rsidP="00C8018E">
            <w:pPr>
              <w:jc w:val="both"/>
              <w:rPr>
                <w:rFonts w:ascii="Arial Narrow" w:hAnsi="Arial Narrow"/>
                <w:b/>
                <w:sz w:val="20"/>
                <w:lang w:val="es-PE"/>
              </w:rPr>
            </w:pPr>
          </w:p>
        </w:tc>
        <w:tc>
          <w:tcPr>
            <w:tcW w:w="2410" w:type="dxa"/>
            <w:vMerge/>
          </w:tcPr>
          <w:p w14:paraId="59F8E1AB" w14:textId="77777777" w:rsidR="00DB7220" w:rsidRDefault="00DB7220" w:rsidP="00C8018E">
            <w:pPr>
              <w:jc w:val="both"/>
              <w:rPr>
                <w:rFonts w:ascii="Arial Narrow" w:hAnsi="Arial Narrow"/>
                <w:b/>
                <w:sz w:val="20"/>
                <w:lang w:val="es-PE"/>
              </w:rPr>
            </w:pPr>
          </w:p>
        </w:tc>
      </w:tr>
      <w:tr w:rsidR="00DB7220" w:rsidRPr="00191D56" w14:paraId="59F8E1B1" w14:textId="77777777" w:rsidTr="00C8018E">
        <w:tc>
          <w:tcPr>
            <w:tcW w:w="3118" w:type="dxa"/>
          </w:tcPr>
          <w:p w14:paraId="59F8E1AD" w14:textId="77777777" w:rsidR="00DB7220" w:rsidRPr="00191D56" w:rsidRDefault="00DB7220" w:rsidP="00C8018E">
            <w:pPr>
              <w:jc w:val="both"/>
              <w:rPr>
                <w:rFonts w:ascii="Arial Narrow" w:hAnsi="Arial Narrow"/>
                <w:sz w:val="20"/>
                <w:lang w:val="es-PE"/>
              </w:rPr>
            </w:pPr>
            <w:r w:rsidRPr="00191D56">
              <w:rPr>
                <w:rFonts w:ascii="Arial Narrow" w:hAnsi="Arial Narrow"/>
                <w:sz w:val="20"/>
                <w:lang w:val="es-PE"/>
              </w:rPr>
              <w:t xml:space="preserve">Estado de Flujo de Efectivo </w:t>
            </w:r>
          </w:p>
          <w:p w14:paraId="59F8E1AE" w14:textId="77777777" w:rsidR="00DB7220" w:rsidRPr="00191D56" w:rsidRDefault="00DB7220" w:rsidP="00C8018E">
            <w:pPr>
              <w:jc w:val="both"/>
              <w:rPr>
                <w:rFonts w:ascii="Arial Narrow" w:hAnsi="Arial Narrow"/>
                <w:sz w:val="20"/>
                <w:lang w:val="es-PE"/>
              </w:rPr>
            </w:pPr>
            <w:r w:rsidRPr="00191D56">
              <w:rPr>
                <w:rFonts w:ascii="Arial Narrow" w:hAnsi="Arial Narrow"/>
                <w:sz w:val="20"/>
                <w:lang w:val="es-PE"/>
              </w:rPr>
              <w:t>(Forma C)</w:t>
            </w:r>
          </w:p>
        </w:tc>
        <w:tc>
          <w:tcPr>
            <w:tcW w:w="2552" w:type="dxa"/>
          </w:tcPr>
          <w:p w14:paraId="59F8E1AF" w14:textId="77777777" w:rsidR="00DB7220" w:rsidRPr="00191D56" w:rsidRDefault="00DB7220" w:rsidP="00C8018E">
            <w:pPr>
              <w:jc w:val="both"/>
              <w:rPr>
                <w:rFonts w:ascii="Arial Narrow" w:hAnsi="Arial Narrow"/>
                <w:sz w:val="20"/>
                <w:lang w:val="es-PE"/>
              </w:rPr>
            </w:pPr>
            <w:r w:rsidRPr="00191D56">
              <w:rPr>
                <w:rFonts w:ascii="Arial Narrow" w:hAnsi="Arial Narrow"/>
                <w:sz w:val="20"/>
                <w:lang w:val="es-PE"/>
              </w:rPr>
              <w:t>SUCAVE y físico</w:t>
            </w:r>
          </w:p>
        </w:tc>
        <w:tc>
          <w:tcPr>
            <w:tcW w:w="2410" w:type="dxa"/>
          </w:tcPr>
          <w:p w14:paraId="59F8E1B0" w14:textId="77777777" w:rsidR="00DB7220" w:rsidRPr="00191D56" w:rsidRDefault="00DB7220" w:rsidP="00C8018E">
            <w:pPr>
              <w:jc w:val="both"/>
              <w:rPr>
                <w:rFonts w:ascii="Arial Narrow" w:hAnsi="Arial Narrow"/>
                <w:sz w:val="20"/>
                <w:lang w:val="es-PE"/>
              </w:rPr>
            </w:pPr>
            <w:r w:rsidRPr="00191D56">
              <w:rPr>
                <w:rFonts w:ascii="Arial Narrow" w:hAnsi="Arial Narrow"/>
                <w:sz w:val="20"/>
                <w:lang w:val="es-PE"/>
              </w:rPr>
              <w:t>SUCAVE</w:t>
            </w:r>
          </w:p>
        </w:tc>
      </w:tr>
      <w:tr w:rsidR="00DB7220" w:rsidRPr="00191D56" w14:paraId="59F8E1B5" w14:textId="77777777" w:rsidTr="00C8018E">
        <w:tc>
          <w:tcPr>
            <w:tcW w:w="3118" w:type="dxa"/>
          </w:tcPr>
          <w:p w14:paraId="59F8E1B2" w14:textId="77777777" w:rsidR="00DB7220" w:rsidRPr="00191D56" w:rsidRDefault="00DB7220" w:rsidP="00C8018E">
            <w:pPr>
              <w:jc w:val="both"/>
              <w:rPr>
                <w:rFonts w:ascii="Arial Narrow" w:hAnsi="Arial Narrow"/>
                <w:sz w:val="20"/>
                <w:lang w:val="es-PE"/>
              </w:rPr>
            </w:pPr>
            <w:r w:rsidRPr="00191D56">
              <w:rPr>
                <w:rFonts w:ascii="Arial Narrow" w:hAnsi="Arial Narrow"/>
                <w:sz w:val="20"/>
                <w:lang w:val="es-PE"/>
              </w:rPr>
              <w:t>Estado de Cambios en el Patrimonio Neto (Forma D)</w:t>
            </w:r>
          </w:p>
        </w:tc>
        <w:tc>
          <w:tcPr>
            <w:tcW w:w="2552" w:type="dxa"/>
          </w:tcPr>
          <w:p w14:paraId="59F8E1B3" w14:textId="77777777" w:rsidR="00DB7220" w:rsidRPr="00191D56" w:rsidRDefault="00DB7220" w:rsidP="00C8018E">
            <w:pPr>
              <w:jc w:val="both"/>
              <w:rPr>
                <w:rFonts w:ascii="Arial Narrow" w:hAnsi="Arial Narrow"/>
                <w:sz w:val="20"/>
                <w:lang w:val="es-PE"/>
              </w:rPr>
            </w:pPr>
            <w:r w:rsidRPr="00191D56">
              <w:rPr>
                <w:rFonts w:ascii="Arial Narrow" w:hAnsi="Arial Narrow"/>
                <w:sz w:val="20"/>
                <w:lang w:val="es-PE"/>
              </w:rPr>
              <w:t>SUCAVE y físico</w:t>
            </w:r>
          </w:p>
        </w:tc>
        <w:tc>
          <w:tcPr>
            <w:tcW w:w="2410" w:type="dxa"/>
          </w:tcPr>
          <w:p w14:paraId="59F8E1B4" w14:textId="77777777" w:rsidR="00DB7220" w:rsidRPr="00191D56" w:rsidRDefault="00DB7220" w:rsidP="00C8018E">
            <w:pPr>
              <w:jc w:val="both"/>
              <w:rPr>
                <w:rFonts w:ascii="Arial Narrow" w:hAnsi="Arial Narrow"/>
                <w:sz w:val="20"/>
                <w:lang w:val="es-PE"/>
              </w:rPr>
            </w:pPr>
            <w:r w:rsidRPr="00191D56">
              <w:rPr>
                <w:rFonts w:ascii="Arial Narrow" w:hAnsi="Arial Narrow"/>
                <w:sz w:val="20"/>
                <w:lang w:val="es-PE"/>
              </w:rPr>
              <w:t>SUCAVE</w:t>
            </w:r>
          </w:p>
        </w:tc>
      </w:tr>
    </w:tbl>
    <w:p w14:paraId="59F8E1B6" w14:textId="77777777" w:rsidR="00DB7220" w:rsidRPr="00191D56" w:rsidRDefault="00DB7220" w:rsidP="00DB7220">
      <w:pPr>
        <w:pStyle w:val="normalsangr2"/>
        <w:tabs>
          <w:tab w:val="clear" w:pos="567"/>
          <w:tab w:val="clear" w:pos="709"/>
          <w:tab w:val="clear" w:pos="1417"/>
          <w:tab w:val="clear" w:pos="2154"/>
          <w:tab w:val="clear" w:pos="2832"/>
        </w:tabs>
        <w:spacing w:after="0"/>
        <w:ind w:left="737" w:firstLine="0"/>
        <w:rPr>
          <w:rFonts w:ascii="Arial Narrow" w:hAnsi="Arial Narrow" w:cs="Arial"/>
          <w:lang w:val="es-PE"/>
        </w:rPr>
      </w:pPr>
    </w:p>
    <w:p w14:paraId="59F8E1B7" w14:textId="77777777" w:rsidR="00E221F9" w:rsidRDefault="00E221F9" w:rsidP="00E221F9">
      <w:pPr>
        <w:pStyle w:val="normalsangr2"/>
        <w:tabs>
          <w:tab w:val="clear" w:pos="567"/>
          <w:tab w:val="clear" w:pos="709"/>
          <w:tab w:val="clear" w:pos="1417"/>
          <w:tab w:val="clear" w:pos="2154"/>
          <w:tab w:val="clear" w:pos="2832"/>
        </w:tabs>
        <w:spacing w:after="0"/>
        <w:ind w:left="737" w:firstLine="0"/>
        <w:rPr>
          <w:rFonts w:ascii="Arial Narrow" w:hAnsi="Arial Narrow" w:cs="Arial"/>
          <w:b/>
          <w:lang w:val="es-PE"/>
        </w:rPr>
      </w:pPr>
    </w:p>
    <w:p w14:paraId="59F8E1B8" w14:textId="77777777" w:rsidR="00E221F9" w:rsidRPr="00E221F9" w:rsidRDefault="00E221F9" w:rsidP="00036A38">
      <w:pPr>
        <w:pStyle w:val="normalsangr2"/>
        <w:tabs>
          <w:tab w:val="clear" w:pos="567"/>
          <w:tab w:val="clear" w:pos="709"/>
          <w:tab w:val="clear" w:pos="1417"/>
          <w:tab w:val="clear" w:pos="2154"/>
          <w:tab w:val="clear" w:pos="2832"/>
        </w:tabs>
        <w:spacing w:after="0"/>
        <w:ind w:left="737" w:firstLine="0"/>
        <w:rPr>
          <w:rFonts w:ascii="Arial Narrow" w:hAnsi="Arial Narrow" w:cs="Arial"/>
          <w:b/>
          <w:lang w:val="es-PE"/>
        </w:rPr>
      </w:pPr>
      <w:r w:rsidRPr="00E221F9">
        <w:rPr>
          <w:rFonts w:ascii="Arial Narrow" w:hAnsi="Arial Narrow" w:cs="Arial"/>
          <w:b/>
          <w:lang w:val="es-PE"/>
        </w:rPr>
        <w:t xml:space="preserve">PRESENTACIÓN DE ESTADOS FINANCIEROS A LA SUPERINTENDENCIA </w:t>
      </w:r>
    </w:p>
    <w:p w14:paraId="59F8E1B9" w14:textId="77777777" w:rsidR="00E221F9" w:rsidRDefault="00E221F9" w:rsidP="00036A38">
      <w:pPr>
        <w:pStyle w:val="normalsangr2"/>
        <w:tabs>
          <w:tab w:val="clear" w:pos="567"/>
          <w:tab w:val="clear" w:pos="709"/>
          <w:tab w:val="clear" w:pos="1417"/>
          <w:tab w:val="clear" w:pos="2154"/>
          <w:tab w:val="clear" w:pos="2832"/>
        </w:tabs>
        <w:spacing w:after="0"/>
        <w:ind w:left="737" w:firstLine="0"/>
        <w:rPr>
          <w:rFonts w:ascii="Arial Narrow" w:hAnsi="Arial Narrow"/>
          <w:lang w:val="es-PE"/>
        </w:rPr>
      </w:pPr>
      <w:r w:rsidRPr="00191D56">
        <w:rPr>
          <w:rFonts w:ascii="Arial Narrow" w:hAnsi="Arial Narrow"/>
          <w:lang w:val="es-PE"/>
        </w:rPr>
        <w:t xml:space="preserve">Los estados financieros básicos deberán contener obligatoriamente las firmas de quien ejerza el cargo de Contador General, Gerente General o cargo equivalente y de, por lo menos, dos (2) directores. Las sucursales de bancos extranjeros remitirán sus estados financieros con la firma de dos (2) funcionarios autorizados, siendo uno de ellos el representante legal. </w:t>
      </w:r>
    </w:p>
    <w:p w14:paraId="59F8E1BA" w14:textId="77777777" w:rsidR="00E221F9" w:rsidRDefault="00E221F9" w:rsidP="00E221F9">
      <w:pPr>
        <w:pStyle w:val="normalsangr2"/>
        <w:spacing w:after="0"/>
        <w:rPr>
          <w:rFonts w:ascii="Arial Narrow" w:hAnsi="Arial Narrow"/>
          <w:lang w:val="es-PE"/>
        </w:rPr>
      </w:pPr>
    </w:p>
    <w:p w14:paraId="59F8E1BB" w14:textId="77777777" w:rsidR="00E221F9" w:rsidRDefault="00E221F9" w:rsidP="00036A38">
      <w:pPr>
        <w:pStyle w:val="normalsangr2"/>
        <w:tabs>
          <w:tab w:val="clear" w:pos="567"/>
          <w:tab w:val="clear" w:pos="709"/>
          <w:tab w:val="clear" w:pos="1417"/>
          <w:tab w:val="clear" w:pos="2154"/>
          <w:tab w:val="clear" w:pos="2832"/>
        </w:tabs>
        <w:spacing w:after="0"/>
        <w:ind w:left="737" w:firstLine="0"/>
        <w:rPr>
          <w:rFonts w:ascii="Arial Narrow" w:hAnsi="Arial Narrow"/>
          <w:lang w:val="es-PE"/>
        </w:rPr>
      </w:pPr>
      <w:r w:rsidRPr="00191D56">
        <w:rPr>
          <w:rFonts w:ascii="Arial Narrow" w:hAnsi="Arial Narrow"/>
          <w:lang w:val="es-PE"/>
        </w:rPr>
        <w:t xml:space="preserve">Las firmas deberán estar claramente identificadas en cuanto a las personas a quienes pertenezcan y sus correspondientes cargos. </w:t>
      </w:r>
      <w:r w:rsidR="00CC40D5">
        <w:rPr>
          <w:rFonts w:ascii="Arial Narrow" w:hAnsi="Arial Narrow"/>
          <w:lang w:val="es-PE"/>
        </w:rPr>
        <w:t>Estas</w:t>
      </w:r>
      <w:r w:rsidRPr="00191D56">
        <w:rPr>
          <w:rFonts w:ascii="Arial Narrow" w:hAnsi="Arial Narrow"/>
          <w:lang w:val="es-PE"/>
        </w:rPr>
        <w:t xml:space="preserve"> implican la declaración de que la información contenida en los documentos que se firman ha sido extraída de los libros legales y auxiliares de la empresa y verificada en cuanto a su exactitud e integridad.</w:t>
      </w:r>
    </w:p>
    <w:p w14:paraId="59F8E1BC" w14:textId="77777777" w:rsidR="00657AC1" w:rsidRDefault="00657AC1" w:rsidP="00657AC1">
      <w:pPr>
        <w:pStyle w:val="normalsangr2"/>
        <w:tabs>
          <w:tab w:val="clear" w:pos="567"/>
          <w:tab w:val="clear" w:pos="709"/>
          <w:tab w:val="clear" w:pos="1417"/>
          <w:tab w:val="clear" w:pos="2154"/>
          <w:tab w:val="clear" w:pos="2832"/>
        </w:tabs>
        <w:spacing w:after="0"/>
        <w:ind w:left="737" w:firstLine="0"/>
        <w:rPr>
          <w:rFonts w:ascii="Arial Narrow" w:hAnsi="Arial Narrow" w:cs="Arial"/>
          <w:b/>
          <w:lang w:val="es-PE"/>
        </w:rPr>
      </w:pPr>
    </w:p>
    <w:p w14:paraId="59F8E1BD" w14:textId="77777777" w:rsidR="00657AC1" w:rsidRPr="00E221F9" w:rsidRDefault="00657AC1" w:rsidP="00657AC1">
      <w:pPr>
        <w:pStyle w:val="normalsangr2"/>
        <w:tabs>
          <w:tab w:val="clear" w:pos="567"/>
          <w:tab w:val="clear" w:pos="709"/>
          <w:tab w:val="clear" w:pos="1417"/>
          <w:tab w:val="clear" w:pos="2154"/>
          <w:tab w:val="clear" w:pos="2832"/>
        </w:tabs>
        <w:spacing w:after="0"/>
        <w:ind w:left="737" w:firstLine="0"/>
        <w:rPr>
          <w:rFonts w:ascii="Arial Narrow" w:hAnsi="Arial Narrow" w:cs="Arial"/>
          <w:b/>
          <w:lang w:val="es-PE"/>
        </w:rPr>
      </w:pPr>
      <w:r>
        <w:rPr>
          <w:rFonts w:ascii="Arial Narrow" w:hAnsi="Arial Narrow" w:cs="Arial"/>
          <w:b/>
          <w:lang w:val="es-PE"/>
        </w:rPr>
        <w:t>APROBACIÓN</w:t>
      </w:r>
      <w:r w:rsidRPr="00E221F9">
        <w:rPr>
          <w:rFonts w:ascii="Arial Narrow" w:hAnsi="Arial Narrow" w:cs="Arial"/>
          <w:b/>
          <w:lang w:val="es-PE"/>
        </w:rPr>
        <w:t xml:space="preserve"> DE ESTADOS FINANCIEROS </w:t>
      </w:r>
    </w:p>
    <w:p w14:paraId="59F8E1BE" w14:textId="77777777" w:rsidR="00E221F9" w:rsidRDefault="00E221F9" w:rsidP="00036A38">
      <w:pPr>
        <w:pStyle w:val="normalsangr2"/>
        <w:tabs>
          <w:tab w:val="clear" w:pos="567"/>
          <w:tab w:val="clear" w:pos="709"/>
          <w:tab w:val="clear" w:pos="1417"/>
          <w:tab w:val="clear" w:pos="2154"/>
          <w:tab w:val="clear" w:pos="2832"/>
        </w:tabs>
        <w:spacing w:after="0"/>
        <w:ind w:left="737" w:firstLine="0"/>
        <w:rPr>
          <w:rFonts w:ascii="Arial Narrow" w:hAnsi="Arial Narrow"/>
          <w:lang w:val="es-PE"/>
        </w:rPr>
      </w:pPr>
      <w:r w:rsidRPr="00191D56">
        <w:rPr>
          <w:rFonts w:ascii="Arial Narrow" w:hAnsi="Arial Narrow"/>
          <w:lang w:val="es-PE"/>
        </w:rPr>
        <w:t xml:space="preserve">Los estados financieros </w:t>
      </w:r>
      <w:r>
        <w:rPr>
          <w:rFonts w:ascii="Arial Narrow" w:hAnsi="Arial Narrow"/>
          <w:lang w:val="es-PE"/>
        </w:rPr>
        <w:t xml:space="preserve">intermedios trimestrales correspondientes a </w:t>
      </w:r>
      <w:r w:rsidRPr="00191D56">
        <w:rPr>
          <w:rFonts w:ascii="Arial Narrow" w:hAnsi="Arial Narrow"/>
          <w:lang w:val="es-PE"/>
        </w:rPr>
        <w:t>marzo, junio y setiembre</w:t>
      </w:r>
      <w:r>
        <w:rPr>
          <w:rFonts w:ascii="Arial Narrow" w:hAnsi="Arial Narrow"/>
          <w:lang w:val="es-PE"/>
        </w:rPr>
        <w:t>,</w:t>
      </w:r>
      <w:r w:rsidRPr="00191D56">
        <w:rPr>
          <w:rFonts w:ascii="Arial Narrow" w:hAnsi="Arial Narrow"/>
          <w:lang w:val="es-PE"/>
        </w:rPr>
        <w:t xml:space="preserve"> </w:t>
      </w:r>
      <w:proofErr w:type="gramStart"/>
      <w:r w:rsidRPr="00191D56">
        <w:rPr>
          <w:rFonts w:ascii="Arial Narrow" w:hAnsi="Arial Narrow"/>
          <w:lang w:val="es-PE"/>
        </w:rPr>
        <w:t>deberán  ser</w:t>
      </w:r>
      <w:proofErr w:type="gramEnd"/>
      <w:r w:rsidRPr="00191D56">
        <w:rPr>
          <w:rFonts w:ascii="Arial Narrow" w:hAnsi="Arial Narrow"/>
          <w:lang w:val="es-PE"/>
        </w:rPr>
        <w:t xml:space="preserve"> aprobados por el directorio, debiendo dejar constancia escrita en las actas respectivas de su revisión y análisis. Los correspondientes al 31 de diciembre deberán ser aprobados por</w:t>
      </w:r>
      <w:r>
        <w:rPr>
          <w:rFonts w:ascii="Arial Narrow" w:hAnsi="Arial Narrow"/>
          <w:lang w:val="es-PE"/>
        </w:rPr>
        <w:t xml:space="preserve"> el directorio y por</w:t>
      </w:r>
      <w:r w:rsidRPr="00191D56">
        <w:rPr>
          <w:rFonts w:ascii="Arial Narrow" w:hAnsi="Arial Narrow"/>
          <w:lang w:val="es-PE"/>
        </w:rPr>
        <w:t xml:space="preserve"> la Junta General de Accionistas. </w:t>
      </w:r>
    </w:p>
    <w:p w14:paraId="59F8E1BF" w14:textId="77777777" w:rsidR="00E221F9" w:rsidRDefault="00E221F9" w:rsidP="00E221F9">
      <w:pPr>
        <w:pStyle w:val="normalsangr2"/>
        <w:tabs>
          <w:tab w:val="clear" w:pos="567"/>
          <w:tab w:val="clear" w:pos="1417"/>
          <w:tab w:val="left" w:pos="284"/>
        </w:tabs>
        <w:spacing w:after="0"/>
        <w:ind w:left="284" w:firstLine="0"/>
        <w:rPr>
          <w:rFonts w:ascii="Arial Narrow" w:hAnsi="Arial Narrow"/>
          <w:lang w:val="es-PE"/>
        </w:rPr>
      </w:pPr>
    </w:p>
    <w:p w14:paraId="59F8E1C0" w14:textId="77777777" w:rsidR="00C65CB7" w:rsidRDefault="00C65CB7" w:rsidP="00E221F9">
      <w:pPr>
        <w:pStyle w:val="normalsangr2"/>
        <w:tabs>
          <w:tab w:val="clear" w:pos="567"/>
          <w:tab w:val="clear" w:pos="1417"/>
          <w:tab w:val="left" w:pos="284"/>
        </w:tabs>
        <w:spacing w:after="0"/>
        <w:ind w:left="284" w:firstLine="0"/>
        <w:rPr>
          <w:rFonts w:ascii="Arial Narrow" w:hAnsi="Arial Narrow"/>
          <w:lang w:val="es-PE"/>
        </w:rPr>
      </w:pPr>
    </w:p>
    <w:p w14:paraId="59F8E1C1" w14:textId="77777777" w:rsidR="00E221F9" w:rsidRPr="00E221F9" w:rsidRDefault="00E221F9" w:rsidP="00E221F9">
      <w:pPr>
        <w:pStyle w:val="normalsangr2"/>
        <w:tabs>
          <w:tab w:val="clear" w:pos="567"/>
          <w:tab w:val="clear" w:pos="709"/>
          <w:tab w:val="clear" w:pos="1417"/>
          <w:tab w:val="clear" w:pos="2154"/>
          <w:tab w:val="clear" w:pos="2832"/>
        </w:tabs>
        <w:spacing w:after="0"/>
        <w:ind w:left="737" w:firstLine="0"/>
        <w:rPr>
          <w:rFonts w:ascii="Arial Narrow" w:hAnsi="Arial Narrow" w:cs="Arial"/>
          <w:b/>
          <w:lang w:val="es-PE"/>
        </w:rPr>
      </w:pPr>
      <w:r w:rsidRPr="00E221F9">
        <w:rPr>
          <w:rFonts w:ascii="Arial Narrow" w:hAnsi="Arial Narrow" w:cs="Arial"/>
          <w:b/>
          <w:lang w:val="es-PE"/>
        </w:rPr>
        <w:t xml:space="preserve">MODELOS DE ESTADOS FINANCIEROS </w:t>
      </w:r>
    </w:p>
    <w:p w14:paraId="59F8E1C2" w14:textId="77777777" w:rsidR="004603D9" w:rsidRDefault="004603D9" w:rsidP="004603D9">
      <w:pPr>
        <w:pStyle w:val="normalsangr2"/>
        <w:tabs>
          <w:tab w:val="clear" w:pos="567"/>
          <w:tab w:val="clear" w:pos="709"/>
          <w:tab w:val="clear" w:pos="1417"/>
          <w:tab w:val="clear" w:pos="2154"/>
          <w:tab w:val="clear" w:pos="2832"/>
        </w:tabs>
        <w:spacing w:after="0"/>
        <w:ind w:left="737" w:firstLine="0"/>
        <w:rPr>
          <w:rFonts w:ascii="Arial Narrow" w:hAnsi="Arial Narrow" w:cs="Arial"/>
          <w:lang w:val="es-PE"/>
        </w:rPr>
      </w:pPr>
      <w:r>
        <w:rPr>
          <w:rFonts w:ascii="Arial Narrow" w:hAnsi="Arial Narrow" w:cs="Arial"/>
          <w:lang w:val="es-PE"/>
        </w:rPr>
        <w:t xml:space="preserve">En el Anexo adjunto se presentan </w:t>
      </w:r>
      <w:r w:rsidRPr="00E221F9">
        <w:rPr>
          <w:rFonts w:ascii="Arial Narrow" w:hAnsi="Arial Narrow" w:cs="Arial"/>
          <w:lang w:val="es-PE"/>
        </w:rPr>
        <w:t xml:space="preserve">los formatos de los </w:t>
      </w:r>
      <w:r>
        <w:rPr>
          <w:rFonts w:ascii="Arial Narrow" w:hAnsi="Arial Narrow" w:cs="Arial"/>
          <w:lang w:val="es-PE"/>
        </w:rPr>
        <w:t>e</w:t>
      </w:r>
      <w:r w:rsidRPr="00E221F9">
        <w:rPr>
          <w:rFonts w:ascii="Arial Narrow" w:hAnsi="Arial Narrow" w:cs="Arial"/>
          <w:lang w:val="es-PE"/>
        </w:rPr>
        <w:t xml:space="preserve">stados </w:t>
      </w:r>
      <w:r>
        <w:rPr>
          <w:rFonts w:ascii="Arial Narrow" w:hAnsi="Arial Narrow" w:cs="Arial"/>
          <w:lang w:val="es-PE"/>
        </w:rPr>
        <w:t>f</w:t>
      </w:r>
      <w:r w:rsidRPr="00E221F9">
        <w:rPr>
          <w:rFonts w:ascii="Arial Narrow" w:hAnsi="Arial Narrow" w:cs="Arial"/>
          <w:lang w:val="es-PE"/>
        </w:rPr>
        <w:t>inancieros</w:t>
      </w:r>
      <w:r>
        <w:rPr>
          <w:rFonts w:ascii="Arial Narrow" w:hAnsi="Arial Narrow" w:cs="Arial"/>
          <w:lang w:val="es-PE"/>
        </w:rPr>
        <w:t>.</w:t>
      </w:r>
    </w:p>
    <w:p w14:paraId="59F8E1C3" w14:textId="77777777" w:rsidR="004603D9" w:rsidRPr="00E221F9" w:rsidRDefault="004603D9" w:rsidP="004603D9">
      <w:pPr>
        <w:pStyle w:val="normalsangr2"/>
        <w:tabs>
          <w:tab w:val="clear" w:pos="567"/>
          <w:tab w:val="clear" w:pos="709"/>
          <w:tab w:val="clear" w:pos="1417"/>
          <w:tab w:val="clear" w:pos="2154"/>
          <w:tab w:val="clear" w:pos="2832"/>
        </w:tabs>
        <w:spacing w:after="0"/>
        <w:ind w:left="737" w:firstLine="0"/>
        <w:rPr>
          <w:rFonts w:ascii="Arial Narrow" w:hAnsi="Arial Narrow" w:cs="Arial"/>
          <w:lang w:val="es-PE"/>
        </w:rPr>
      </w:pPr>
    </w:p>
    <w:p w14:paraId="59F8E1C4" w14:textId="77777777" w:rsidR="00E221F9" w:rsidRPr="00E221F9" w:rsidRDefault="00E221F9" w:rsidP="00E221F9">
      <w:pPr>
        <w:pStyle w:val="normalsangr2"/>
        <w:tabs>
          <w:tab w:val="clear" w:pos="567"/>
          <w:tab w:val="clear" w:pos="709"/>
          <w:tab w:val="clear" w:pos="1417"/>
          <w:tab w:val="clear" w:pos="2154"/>
          <w:tab w:val="clear" w:pos="2832"/>
        </w:tabs>
        <w:spacing w:after="0"/>
        <w:ind w:left="737" w:firstLine="0"/>
        <w:rPr>
          <w:rFonts w:ascii="Arial Narrow" w:hAnsi="Arial Narrow" w:cs="Arial"/>
          <w:lang w:val="es-PE"/>
        </w:rPr>
      </w:pPr>
      <w:r w:rsidRPr="00E221F9">
        <w:rPr>
          <w:rFonts w:ascii="Arial Narrow" w:hAnsi="Arial Narrow" w:cs="Arial"/>
          <w:lang w:val="es-PE"/>
        </w:rPr>
        <w:t xml:space="preserve">Para la elaboración del Estado de Situación Financiera - Forma A y el Estado de Resultados (Forma B-1), </w:t>
      </w:r>
      <w:r w:rsidR="004603D9" w:rsidRPr="00E221F9">
        <w:rPr>
          <w:rFonts w:ascii="Arial Narrow" w:hAnsi="Arial Narrow" w:cs="Arial"/>
          <w:lang w:val="es-PE"/>
        </w:rPr>
        <w:t xml:space="preserve">se deberán mostrar los saldos de los rubros y cuentas que figuran en las formas establecidas en moneda nacional, el equivalente de moneda extranjera y total. </w:t>
      </w:r>
      <w:r w:rsidR="004603D9">
        <w:rPr>
          <w:rFonts w:ascii="Arial Narrow" w:hAnsi="Arial Narrow" w:cs="Arial"/>
          <w:lang w:val="es-PE"/>
        </w:rPr>
        <w:t>S</w:t>
      </w:r>
      <w:r w:rsidRPr="00E221F9">
        <w:rPr>
          <w:rFonts w:ascii="Arial Narrow" w:hAnsi="Arial Narrow" w:cs="Arial"/>
          <w:lang w:val="es-PE"/>
        </w:rPr>
        <w:t xml:space="preserve">e tomarán como base los rubros y cuentas previstos en el Balance de Comprobación de Saldos, teniendo presente las Normas de Agrupación respectivas. Dicha </w:t>
      </w:r>
      <w:proofErr w:type="gramStart"/>
      <w:r w:rsidRPr="00E221F9">
        <w:rPr>
          <w:rFonts w:ascii="Arial Narrow" w:hAnsi="Arial Narrow" w:cs="Arial"/>
          <w:lang w:val="es-PE"/>
        </w:rPr>
        <w:t>información  deberá</w:t>
      </w:r>
      <w:proofErr w:type="gramEnd"/>
      <w:r w:rsidRPr="00E221F9">
        <w:rPr>
          <w:rFonts w:ascii="Arial Narrow" w:hAnsi="Arial Narrow" w:cs="Arial"/>
          <w:lang w:val="es-PE"/>
        </w:rPr>
        <w:t xml:space="preserve"> ser generada desde el  propio Balance de Comprobación de Saldos. </w:t>
      </w:r>
    </w:p>
    <w:p w14:paraId="59F8E1C5" w14:textId="77777777" w:rsidR="00E221F9" w:rsidRDefault="00E221F9" w:rsidP="00E221F9">
      <w:pPr>
        <w:pStyle w:val="normalsangr2"/>
        <w:tabs>
          <w:tab w:val="clear" w:pos="567"/>
          <w:tab w:val="clear" w:pos="709"/>
          <w:tab w:val="clear" w:pos="1417"/>
          <w:tab w:val="clear" w:pos="2154"/>
          <w:tab w:val="clear" w:pos="2832"/>
        </w:tabs>
        <w:spacing w:after="0"/>
        <w:ind w:left="737" w:firstLine="0"/>
        <w:rPr>
          <w:rFonts w:ascii="Arial Narrow" w:hAnsi="Arial Narrow" w:cs="Arial"/>
          <w:lang w:val="es-PE"/>
        </w:rPr>
      </w:pPr>
    </w:p>
    <w:p w14:paraId="59F8E1C6" w14:textId="77777777" w:rsidR="00E221F9" w:rsidRPr="00E221F9" w:rsidRDefault="00E221F9" w:rsidP="00E221F9">
      <w:pPr>
        <w:pStyle w:val="normalsangr2"/>
        <w:tabs>
          <w:tab w:val="clear" w:pos="567"/>
          <w:tab w:val="clear" w:pos="709"/>
          <w:tab w:val="clear" w:pos="1417"/>
          <w:tab w:val="clear" w:pos="2154"/>
          <w:tab w:val="clear" w:pos="2832"/>
        </w:tabs>
        <w:spacing w:after="0"/>
        <w:ind w:left="737" w:firstLine="0"/>
        <w:rPr>
          <w:rFonts w:ascii="Arial Narrow" w:hAnsi="Arial Narrow" w:cs="Arial"/>
          <w:lang w:val="es-PE"/>
        </w:rPr>
      </w:pPr>
      <w:proofErr w:type="gramStart"/>
      <w:r w:rsidRPr="00E221F9">
        <w:rPr>
          <w:rFonts w:ascii="Arial Narrow" w:hAnsi="Arial Narrow" w:cs="Arial"/>
          <w:lang w:val="es-PE"/>
        </w:rPr>
        <w:t>El  Bala</w:t>
      </w:r>
      <w:r w:rsidR="00036A38">
        <w:rPr>
          <w:rFonts w:ascii="Arial Narrow" w:hAnsi="Arial Narrow" w:cs="Arial"/>
          <w:lang w:val="es-PE"/>
        </w:rPr>
        <w:t>nce</w:t>
      </w:r>
      <w:proofErr w:type="gramEnd"/>
      <w:r w:rsidR="00036A38">
        <w:rPr>
          <w:rFonts w:ascii="Arial Narrow" w:hAnsi="Arial Narrow" w:cs="Arial"/>
          <w:lang w:val="es-PE"/>
        </w:rPr>
        <w:t xml:space="preserve"> de Comprobación de Saldos</w:t>
      </w:r>
      <w:r w:rsidRPr="00E221F9">
        <w:rPr>
          <w:rFonts w:ascii="Arial Narrow" w:hAnsi="Arial Narrow" w:cs="Arial"/>
          <w:lang w:val="es-PE"/>
        </w:rPr>
        <w:t xml:space="preserve"> comprende los importes de los saldos en moneda nacional, moneda extranjera y el integrador, los mismos que deberán incluir el saldo inicial, movimientos del mes (Debe y Haber) y el saldo final de las cuentas, con  información de los diferentes niveles de las cuentas establecidas en el Catálogo de Cuentas del presente Manual.</w:t>
      </w:r>
    </w:p>
    <w:p w14:paraId="59F8E1C7" w14:textId="77777777" w:rsidR="00E221F9" w:rsidRDefault="00E221F9" w:rsidP="00E221F9">
      <w:pPr>
        <w:pStyle w:val="normalsangr2"/>
        <w:tabs>
          <w:tab w:val="clear" w:pos="567"/>
          <w:tab w:val="clear" w:pos="709"/>
          <w:tab w:val="clear" w:pos="1417"/>
          <w:tab w:val="clear" w:pos="2154"/>
          <w:tab w:val="clear" w:pos="2832"/>
        </w:tabs>
        <w:spacing w:after="0"/>
        <w:ind w:left="737" w:firstLine="0"/>
        <w:rPr>
          <w:rFonts w:ascii="Arial Narrow" w:hAnsi="Arial Narrow" w:cs="Arial"/>
          <w:lang w:val="es-PE"/>
        </w:rPr>
      </w:pPr>
    </w:p>
    <w:p w14:paraId="59F8E1C8" w14:textId="77777777" w:rsidR="00394ADE" w:rsidRDefault="00394ADE" w:rsidP="00394ADE">
      <w:pPr>
        <w:pStyle w:val="Ttulo2"/>
        <w:numPr>
          <w:ilvl w:val="0"/>
          <w:numId w:val="0"/>
        </w:numPr>
        <w:spacing w:before="0" w:after="0"/>
        <w:jc w:val="both"/>
        <w:rPr>
          <w:rFonts w:ascii="Arial Narrow" w:hAnsi="Arial Narrow" w:cs="Arial"/>
          <w:b w:val="0"/>
          <w:i w:val="0"/>
          <w:sz w:val="20"/>
          <w:lang w:val="es-PE"/>
        </w:rPr>
      </w:pPr>
    </w:p>
    <w:p w14:paraId="59F8E1C9" w14:textId="77777777" w:rsidR="001B3533" w:rsidRDefault="00303DB1" w:rsidP="00303DB1">
      <w:pPr>
        <w:pStyle w:val="Ttulo1"/>
        <w:numPr>
          <w:ilvl w:val="0"/>
          <w:numId w:val="0"/>
        </w:numPr>
        <w:spacing w:before="0" w:after="0"/>
        <w:ind w:left="284"/>
        <w:rPr>
          <w:rFonts w:ascii="Arial Narrow" w:hAnsi="Arial Narrow" w:cs="Arial"/>
          <w:sz w:val="20"/>
          <w:lang w:val="es-PE"/>
        </w:rPr>
      </w:pPr>
      <w:r>
        <w:rPr>
          <w:rFonts w:ascii="Arial Narrow" w:hAnsi="Arial Narrow" w:cs="Arial"/>
          <w:sz w:val="20"/>
          <w:lang w:val="es-PE"/>
        </w:rPr>
        <w:t xml:space="preserve">B. </w:t>
      </w:r>
      <w:r>
        <w:rPr>
          <w:rFonts w:ascii="Arial Narrow" w:hAnsi="Arial Narrow" w:cs="Arial"/>
          <w:sz w:val="20"/>
          <w:lang w:val="es-PE"/>
        </w:rPr>
        <w:tab/>
      </w:r>
      <w:r w:rsidR="003B765B">
        <w:rPr>
          <w:rFonts w:ascii="Arial Narrow" w:hAnsi="Arial Narrow" w:cs="Arial"/>
          <w:sz w:val="20"/>
          <w:lang w:val="es-PE"/>
        </w:rPr>
        <w:t xml:space="preserve">NOTAS A LOS </w:t>
      </w:r>
      <w:r w:rsidRPr="005B2C04">
        <w:rPr>
          <w:rFonts w:ascii="Arial Narrow" w:hAnsi="Arial Narrow" w:cs="Arial"/>
          <w:sz w:val="20"/>
          <w:lang w:val="es-PE"/>
        </w:rPr>
        <w:t>ESTADOS FINANCIEROS</w:t>
      </w:r>
    </w:p>
    <w:p w14:paraId="59F8E1CA" w14:textId="77777777" w:rsidR="000F2569" w:rsidRPr="00FD30EA" w:rsidRDefault="000F2569" w:rsidP="000F2569">
      <w:pPr>
        <w:rPr>
          <w:rFonts w:ascii="Arial Narrow" w:hAnsi="Arial Narrow" w:cs="Arial"/>
          <w:sz w:val="20"/>
          <w:lang w:val="es-PE"/>
        </w:rPr>
      </w:pPr>
    </w:p>
    <w:p w14:paraId="59F8E1CB" w14:textId="77777777" w:rsidR="000F2569" w:rsidRPr="00FD30EA" w:rsidRDefault="000F2569" w:rsidP="000F2569">
      <w:pPr>
        <w:ind w:left="709"/>
        <w:jc w:val="both"/>
        <w:rPr>
          <w:rFonts w:ascii="Arial Narrow" w:hAnsi="Arial Narrow" w:cs="Arial"/>
          <w:sz w:val="20"/>
          <w:lang w:val="es-PE"/>
        </w:rPr>
      </w:pPr>
      <w:r w:rsidRPr="00FD30EA">
        <w:rPr>
          <w:rFonts w:ascii="Arial Narrow" w:hAnsi="Arial Narrow" w:cs="Arial"/>
          <w:sz w:val="20"/>
          <w:lang w:val="es-PE"/>
        </w:rPr>
        <w:t>Los estados financieros anuales y trimestrales deberán contener las notas a los estados financieros. No será necesario que una entidad proporcione una revelación específica requerida por el presente Manual y/o las NIIF, si la información carece de importancia relativa.</w:t>
      </w:r>
    </w:p>
    <w:p w14:paraId="59F8E1CC" w14:textId="77777777" w:rsidR="00CC40D5" w:rsidRDefault="00CC40D5">
      <w:pPr>
        <w:rPr>
          <w:rFonts w:ascii="Arial Narrow" w:hAnsi="Arial Narrow" w:cs="Arial"/>
          <w:b/>
          <w:sz w:val="20"/>
          <w:lang w:val="es-PE"/>
        </w:rPr>
      </w:pPr>
      <w:r>
        <w:rPr>
          <w:rFonts w:ascii="Arial Narrow" w:hAnsi="Arial Narrow" w:cs="Arial"/>
          <w:i/>
          <w:sz w:val="20"/>
          <w:lang w:val="es-PE"/>
        </w:rPr>
        <w:br w:type="page"/>
      </w:r>
    </w:p>
    <w:p w14:paraId="59F8E1CD" w14:textId="77777777" w:rsidR="00303DB1" w:rsidRPr="00327AF2" w:rsidRDefault="00066A3C" w:rsidP="00327AF2">
      <w:pPr>
        <w:ind w:left="709"/>
        <w:jc w:val="both"/>
        <w:rPr>
          <w:rFonts w:ascii="Arial Narrow" w:hAnsi="Arial Narrow" w:cs="Arial"/>
          <w:b/>
          <w:sz w:val="20"/>
          <w:lang w:val="es-PE"/>
        </w:rPr>
      </w:pPr>
      <w:r w:rsidRPr="00327AF2">
        <w:rPr>
          <w:rFonts w:ascii="Arial Narrow" w:hAnsi="Arial Narrow" w:cs="Arial"/>
          <w:b/>
          <w:sz w:val="20"/>
          <w:lang w:val="es-PE"/>
        </w:rPr>
        <w:lastRenderedPageBreak/>
        <w:t>INFORMACIÓN FINANCIERA TRIMESTRAL</w:t>
      </w:r>
    </w:p>
    <w:p w14:paraId="59F8E1CE" w14:textId="77777777" w:rsidR="00B16632" w:rsidRPr="0012216E" w:rsidRDefault="00B16632" w:rsidP="00327AF2">
      <w:pPr>
        <w:tabs>
          <w:tab w:val="left" w:pos="709"/>
        </w:tabs>
        <w:ind w:left="709"/>
        <w:jc w:val="both"/>
        <w:rPr>
          <w:rFonts w:ascii="Arial Narrow" w:hAnsi="Arial Narrow" w:cs="Arial"/>
          <w:sz w:val="20"/>
          <w:lang w:val="es-PE"/>
        </w:rPr>
      </w:pPr>
      <w:r w:rsidRPr="00582BAA">
        <w:rPr>
          <w:rFonts w:ascii="Arial Narrow" w:hAnsi="Arial Narrow" w:cs="Arial"/>
          <w:sz w:val="20"/>
          <w:lang w:val="es-PE"/>
        </w:rPr>
        <w:t>Adicionalmente a la remisión de los formatos de los estados financieros señalados en el acápite A, las empresas</w:t>
      </w:r>
      <w:r>
        <w:rPr>
          <w:rFonts w:ascii="Arial Narrow" w:hAnsi="Arial Narrow" w:cs="Arial"/>
          <w:sz w:val="20"/>
          <w:lang w:val="es-PE"/>
        </w:rPr>
        <w:t xml:space="preserve"> </w:t>
      </w:r>
      <w:r w:rsidRPr="00582BAA">
        <w:rPr>
          <w:rFonts w:ascii="Arial Narrow" w:hAnsi="Arial Narrow" w:cs="Arial"/>
          <w:sz w:val="20"/>
          <w:lang w:val="es-PE"/>
        </w:rPr>
        <w:t xml:space="preserve">deben enviar en forma electrónica, </w:t>
      </w:r>
      <w:r w:rsidR="00F27443" w:rsidRPr="00F27443">
        <w:rPr>
          <w:rFonts w:ascii="Arial Narrow" w:hAnsi="Arial Narrow" w:cs="Arial"/>
          <w:sz w:val="20"/>
          <w:lang w:val="es-PE"/>
        </w:rPr>
        <w:t xml:space="preserve">dentro de los veinte (20) días útiles siguientes al cierre </w:t>
      </w:r>
      <w:proofErr w:type="gramStart"/>
      <w:r w:rsidR="00F27443" w:rsidRPr="00F27443">
        <w:rPr>
          <w:rFonts w:ascii="Arial Narrow" w:hAnsi="Arial Narrow" w:cs="Arial"/>
          <w:sz w:val="20"/>
          <w:lang w:val="es-PE"/>
        </w:rPr>
        <w:t>del</w:t>
      </w:r>
      <w:r w:rsidR="00F27443">
        <w:t xml:space="preserve">  </w:t>
      </w:r>
      <w:r>
        <w:rPr>
          <w:rFonts w:ascii="Arial Narrow" w:hAnsi="Arial Narrow" w:cs="Arial"/>
          <w:sz w:val="20"/>
          <w:lang w:val="es-PE"/>
        </w:rPr>
        <w:t>trimestre</w:t>
      </w:r>
      <w:proofErr w:type="gramEnd"/>
      <w:r>
        <w:rPr>
          <w:rFonts w:ascii="Arial Narrow" w:hAnsi="Arial Narrow" w:cs="Arial"/>
          <w:sz w:val="20"/>
          <w:lang w:val="es-PE"/>
        </w:rPr>
        <w:t xml:space="preserve">, </w:t>
      </w:r>
      <w:r w:rsidRPr="00582BAA">
        <w:rPr>
          <w:rFonts w:ascii="Arial Narrow" w:hAnsi="Arial Narrow" w:cs="Arial"/>
          <w:sz w:val="20"/>
          <w:lang w:val="es-PE"/>
        </w:rPr>
        <w:t>las notas a los estados financieros correspondientes a marzo, junio y setiembre,</w:t>
      </w:r>
      <w:r>
        <w:rPr>
          <w:rFonts w:ascii="Arial Narrow" w:hAnsi="Arial Narrow" w:cs="Arial"/>
          <w:sz w:val="20"/>
          <w:lang w:val="es-PE"/>
        </w:rPr>
        <w:t xml:space="preserve"> </w:t>
      </w:r>
      <w:r w:rsidRPr="00582BAA">
        <w:rPr>
          <w:rFonts w:ascii="Arial Narrow" w:hAnsi="Arial Narrow" w:cs="Arial"/>
          <w:sz w:val="20"/>
          <w:lang w:val="es-PE"/>
        </w:rPr>
        <w:t>de acuerdo a las instrucciones que esta Superintendencia emita mediante Oficio Múltiple</w:t>
      </w:r>
      <w:r>
        <w:rPr>
          <w:rFonts w:ascii="Arial Narrow" w:hAnsi="Arial Narrow" w:cs="Arial"/>
          <w:sz w:val="20"/>
          <w:lang w:val="es-PE"/>
        </w:rPr>
        <w:t xml:space="preserve">. Dicha remisión no es aplicable a las empresas que presentan información </w:t>
      </w:r>
      <w:r w:rsidR="00F27443">
        <w:rPr>
          <w:rFonts w:ascii="Arial Narrow" w:hAnsi="Arial Narrow" w:cs="Arial"/>
          <w:sz w:val="20"/>
          <w:lang w:val="es-PE"/>
        </w:rPr>
        <w:t xml:space="preserve">financiera </w:t>
      </w:r>
      <w:r>
        <w:rPr>
          <w:rFonts w:ascii="Arial Narrow" w:hAnsi="Arial Narrow" w:cs="Arial"/>
          <w:sz w:val="20"/>
          <w:lang w:val="es-PE"/>
        </w:rPr>
        <w:t xml:space="preserve">trimestral a la </w:t>
      </w:r>
      <w:r w:rsidRPr="0012216E">
        <w:rPr>
          <w:rFonts w:ascii="Arial Narrow" w:hAnsi="Arial Narrow" w:cs="Arial"/>
          <w:sz w:val="20"/>
          <w:lang w:val="es-PE"/>
        </w:rPr>
        <w:t>Superintendencia del Mercado de Valore</w:t>
      </w:r>
      <w:r>
        <w:rPr>
          <w:rFonts w:ascii="Arial Narrow" w:hAnsi="Arial Narrow" w:cs="Arial"/>
          <w:sz w:val="20"/>
          <w:lang w:val="es-PE"/>
        </w:rPr>
        <w:t>s.</w:t>
      </w:r>
    </w:p>
    <w:p w14:paraId="59F8E1CF" w14:textId="77777777" w:rsidR="003B765B" w:rsidRDefault="003B765B" w:rsidP="00863604">
      <w:pPr>
        <w:ind w:left="709"/>
        <w:jc w:val="both"/>
        <w:rPr>
          <w:rFonts w:ascii="Arial Narrow" w:hAnsi="Arial Narrow"/>
          <w:lang w:val="es-PE"/>
        </w:rPr>
      </w:pPr>
    </w:p>
    <w:p w14:paraId="59F8E1D0" w14:textId="77777777" w:rsidR="0013770D" w:rsidRDefault="000F2569">
      <w:pPr>
        <w:tabs>
          <w:tab w:val="left" w:pos="709"/>
        </w:tabs>
        <w:ind w:left="709"/>
        <w:jc w:val="both"/>
        <w:rPr>
          <w:rFonts w:ascii="Arial Narrow" w:hAnsi="Arial Narrow" w:cs="Arial"/>
          <w:sz w:val="20"/>
          <w:lang w:val="es-PE"/>
        </w:rPr>
      </w:pPr>
      <w:r>
        <w:rPr>
          <w:rFonts w:ascii="Arial Narrow" w:hAnsi="Arial Narrow" w:cs="Arial"/>
          <w:sz w:val="20"/>
          <w:lang w:val="es-PE"/>
        </w:rPr>
        <w:t>Las notas a los estados financieros trimestrales correspondiente a marzo, junio y setiembre se prepararán siguiendo los criterios de la NIC 34 “Información Financiera Intermedia”.</w:t>
      </w:r>
    </w:p>
    <w:p w14:paraId="59F8E1D1" w14:textId="77777777" w:rsidR="000F2569" w:rsidRDefault="000F2569" w:rsidP="000F2569">
      <w:pPr>
        <w:tabs>
          <w:tab w:val="left" w:pos="851"/>
        </w:tabs>
        <w:ind w:left="567"/>
        <w:jc w:val="both"/>
        <w:rPr>
          <w:rFonts w:ascii="Arial Narrow" w:hAnsi="Arial Narrow" w:cs="Arial"/>
          <w:sz w:val="20"/>
          <w:lang w:val="es-PE"/>
        </w:rPr>
      </w:pPr>
    </w:p>
    <w:p w14:paraId="59F8E1D2" w14:textId="77777777" w:rsidR="0013770D" w:rsidRDefault="000F2569">
      <w:pPr>
        <w:tabs>
          <w:tab w:val="left" w:pos="709"/>
        </w:tabs>
        <w:ind w:left="709"/>
        <w:jc w:val="both"/>
        <w:rPr>
          <w:rFonts w:ascii="Arial Narrow" w:hAnsi="Arial Narrow" w:cs="Arial"/>
          <w:sz w:val="20"/>
          <w:lang w:val="es-PE"/>
        </w:rPr>
      </w:pPr>
      <w:r w:rsidRPr="00FD30EA">
        <w:rPr>
          <w:rFonts w:ascii="Arial Narrow" w:hAnsi="Arial Narrow" w:cs="Arial"/>
          <w:sz w:val="20"/>
          <w:lang w:val="es-PE"/>
        </w:rPr>
        <w:t xml:space="preserve">Las empresas deben incluir </w:t>
      </w:r>
      <w:r w:rsidR="002C48E2">
        <w:rPr>
          <w:rFonts w:ascii="Arial Narrow" w:hAnsi="Arial Narrow" w:cs="Arial"/>
          <w:sz w:val="20"/>
          <w:lang w:val="es-PE"/>
        </w:rPr>
        <w:t xml:space="preserve">una nota </w:t>
      </w:r>
      <w:r w:rsidRPr="00FD30EA">
        <w:rPr>
          <w:rFonts w:ascii="Arial Narrow" w:hAnsi="Arial Narrow" w:cs="Arial"/>
          <w:sz w:val="20"/>
          <w:lang w:val="es-PE"/>
        </w:rPr>
        <w:t>referida a sucesos o transacciones que resulten significativos para la comprensión de la información intermedia que se presenta. Esta nota incluirá los hechos posteriores al cierre y antes de la emisión de los estados financieros</w:t>
      </w:r>
      <w:r w:rsidR="002B0525">
        <w:rPr>
          <w:rFonts w:ascii="Arial Narrow" w:hAnsi="Arial Narrow" w:cs="Arial"/>
          <w:sz w:val="20"/>
          <w:lang w:val="es-PE"/>
        </w:rPr>
        <w:t>.</w:t>
      </w:r>
    </w:p>
    <w:p w14:paraId="59F8E1D3" w14:textId="77777777" w:rsidR="000F2569" w:rsidRDefault="000F2569" w:rsidP="000F2569">
      <w:pPr>
        <w:tabs>
          <w:tab w:val="left" w:pos="851"/>
        </w:tabs>
        <w:ind w:left="567"/>
        <w:jc w:val="both"/>
        <w:rPr>
          <w:rFonts w:ascii="Arial Narrow" w:hAnsi="Arial Narrow" w:cs="Arial"/>
          <w:sz w:val="20"/>
          <w:lang w:val="es-PE"/>
        </w:rPr>
      </w:pPr>
    </w:p>
    <w:p w14:paraId="59F8E1D4" w14:textId="77777777" w:rsidR="000F2569" w:rsidRDefault="000F2569" w:rsidP="000F2569">
      <w:pPr>
        <w:pStyle w:val="Ttulo2"/>
        <w:numPr>
          <w:ilvl w:val="0"/>
          <w:numId w:val="0"/>
        </w:numPr>
        <w:tabs>
          <w:tab w:val="left" w:pos="567"/>
        </w:tabs>
        <w:spacing w:before="0" w:after="0"/>
        <w:ind w:left="567"/>
        <w:jc w:val="both"/>
        <w:rPr>
          <w:rFonts w:ascii="Arial Narrow" w:hAnsi="Arial Narrow" w:cs="Arial"/>
          <w:i w:val="0"/>
          <w:sz w:val="20"/>
          <w:lang w:val="es-PE"/>
        </w:rPr>
      </w:pPr>
    </w:p>
    <w:p w14:paraId="59F8E1D5" w14:textId="77777777" w:rsidR="000F2569" w:rsidRPr="00327AF2" w:rsidRDefault="00066A3C" w:rsidP="00327AF2">
      <w:pPr>
        <w:pStyle w:val="normalsangr2"/>
        <w:tabs>
          <w:tab w:val="clear" w:pos="567"/>
          <w:tab w:val="clear" w:pos="709"/>
          <w:tab w:val="clear" w:pos="1417"/>
          <w:tab w:val="clear" w:pos="2154"/>
          <w:tab w:val="clear" w:pos="2832"/>
        </w:tabs>
        <w:spacing w:after="0"/>
        <w:ind w:left="737" w:firstLine="0"/>
        <w:rPr>
          <w:rFonts w:ascii="Arial Narrow" w:hAnsi="Arial Narrow" w:cs="Arial"/>
          <w:b/>
          <w:i/>
          <w:lang w:val="es-PE"/>
        </w:rPr>
      </w:pPr>
      <w:r w:rsidRPr="00327AF2">
        <w:rPr>
          <w:rFonts w:ascii="Arial Narrow" w:hAnsi="Arial Narrow" w:cs="Arial"/>
          <w:b/>
          <w:lang w:val="es-PE"/>
        </w:rPr>
        <w:t>INFORMACIÓN FINANCIERA ANUAL</w:t>
      </w:r>
    </w:p>
    <w:p w14:paraId="59F8E1D6" w14:textId="77777777" w:rsidR="00582BAA" w:rsidRDefault="00582BAA" w:rsidP="00327AF2">
      <w:pPr>
        <w:ind w:left="709"/>
        <w:jc w:val="both"/>
        <w:rPr>
          <w:rFonts w:ascii="Arial Narrow" w:hAnsi="Arial Narrow" w:cs="Arial"/>
          <w:sz w:val="20"/>
          <w:lang w:val="es-PE"/>
        </w:rPr>
      </w:pPr>
      <w:r>
        <w:rPr>
          <w:rFonts w:ascii="Arial Narrow" w:hAnsi="Arial Narrow" w:cs="Arial"/>
          <w:sz w:val="20"/>
          <w:lang w:val="es-PE"/>
        </w:rPr>
        <w:t>Las notas que acompañan a los estados financieros de cierre de año deben formar parte de los estados financieros auditados, por tanto, su plazo de presentación coincidirá con el señalado en el Reglamento de Auditoría Externa.</w:t>
      </w:r>
    </w:p>
    <w:p w14:paraId="59F8E1D7" w14:textId="77777777" w:rsidR="00582BAA" w:rsidRDefault="00582BAA" w:rsidP="000F2569">
      <w:pPr>
        <w:ind w:left="567"/>
        <w:jc w:val="both"/>
        <w:rPr>
          <w:rFonts w:ascii="Arial Narrow" w:hAnsi="Arial Narrow" w:cs="Arial"/>
          <w:sz w:val="20"/>
          <w:lang w:val="es-PE"/>
        </w:rPr>
      </w:pPr>
    </w:p>
    <w:p w14:paraId="59F8E1D8" w14:textId="77777777" w:rsidR="000F2569" w:rsidRPr="00FD30EA" w:rsidRDefault="000F2569" w:rsidP="00327AF2">
      <w:pPr>
        <w:ind w:left="709"/>
        <w:jc w:val="both"/>
        <w:rPr>
          <w:rFonts w:ascii="Arial Narrow" w:hAnsi="Arial Narrow" w:cs="Arial"/>
          <w:sz w:val="20"/>
          <w:lang w:val="es-PE"/>
        </w:rPr>
      </w:pPr>
      <w:r w:rsidRPr="00FD30EA">
        <w:rPr>
          <w:rFonts w:ascii="Arial Narrow" w:hAnsi="Arial Narrow" w:cs="Arial"/>
          <w:sz w:val="20"/>
          <w:lang w:val="es-PE"/>
        </w:rPr>
        <w:t xml:space="preserve">A </w:t>
      </w:r>
      <w:proofErr w:type="gramStart"/>
      <w:r w:rsidRPr="00FD30EA">
        <w:rPr>
          <w:rFonts w:ascii="Arial Narrow" w:hAnsi="Arial Narrow" w:cs="Arial"/>
          <w:sz w:val="20"/>
          <w:lang w:val="es-PE"/>
        </w:rPr>
        <w:t>continuación</w:t>
      </w:r>
      <w:proofErr w:type="gramEnd"/>
      <w:r w:rsidRPr="00FD30EA">
        <w:rPr>
          <w:rFonts w:ascii="Arial Narrow" w:hAnsi="Arial Narrow" w:cs="Arial"/>
          <w:sz w:val="20"/>
          <w:lang w:val="es-PE"/>
        </w:rPr>
        <w:t xml:space="preserve"> se presenta una relación de la información mínima que las empresas del sistema financiero deben incluir en las notas a sus estados financieros anuales.</w:t>
      </w:r>
    </w:p>
    <w:p w14:paraId="59F8E1D9" w14:textId="77777777" w:rsidR="000F2569" w:rsidRDefault="000F2569" w:rsidP="000F2569">
      <w:pPr>
        <w:tabs>
          <w:tab w:val="left" w:pos="851"/>
        </w:tabs>
        <w:ind w:left="567"/>
        <w:jc w:val="both"/>
        <w:rPr>
          <w:rFonts w:ascii="Arial Narrow" w:hAnsi="Arial Narrow" w:cs="Arial"/>
          <w:sz w:val="20"/>
          <w:lang w:val="es-PE"/>
        </w:rPr>
      </w:pPr>
    </w:p>
    <w:p w14:paraId="59F8E1DA" w14:textId="77777777" w:rsidR="0013770D" w:rsidRDefault="000F2569" w:rsidP="00327AF2">
      <w:pPr>
        <w:pStyle w:val="Ttulo3"/>
        <w:tabs>
          <w:tab w:val="left" w:pos="851"/>
          <w:tab w:val="left" w:pos="993"/>
        </w:tabs>
        <w:spacing w:before="0" w:after="0"/>
        <w:ind w:left="851" w:hanging="142"/>
        <w:rPr>
          <w:rFonts w:ascii="Arial Narrow" w:hAnsi="Arial Narrow" w:cs="Arial"/>
          <w:sz w:val="20"/>
          <w:lang w:val="es-PE"/>
        </w:rPr>
      </w:pPr>
      <w:r>
        <w:rPr>
          <w:rFonts w:ascii="Arial Narrow" w:hAnsi="Arial Narrow" w:cs="Arial"/>
          <w:sz w:val="20"/>
          <w:lang w:val="es-PE"/>
        </w:rPr>
        <w:t xml:space="preserve"> </w:t>
      </w:r>
      <w:r w:rsidR="00327AF2">
        <w:rPr>
          <w:rFonts w:ascii="Arial Narrow" w:hAnsi="Arial Narrow" w:cs="Arial"/>
          <w:sz w:val="20"/>
          <w:lang w:val="es-PE"/>
        </w:rPr>
        <w:tab/>
      </w:r>
      <w:r w:rsidRPr="00FD30EA">
        <w:rPr>
          <w:rFonts w:ascii="Arial Narrow" w:hAnsi="Arial Narrow" w:cs="Arial"/>
          <w:sz w:val="20"/>
          <w:lang w:val="es-PE"/>
        </w:rPr>
        <w:t>DATOS GENERALES SOBRE LA EMPRESA</w:t>
      </w:r>
    </w:p>
    <w:p w14:paraId="59F8E1DB" w14:textId="77777777" w:rsidR="0013770D" w:rsidRDefault="0013770D" w:rsidP="00327AF2">
      <w:pPr>
        <w:autoSpaceDE w:val="0"/>
        <w:autoSpaceDN w:val="0"/>
        <w:adjustRightInd w:val="0"/>
        <w:ind w:left="993"/>
        <w:jc w:val="both"/>
        <w:rPr>
          <w:rFonts w:ascii="Arial Narrow" w:hAnsi="Arial Narrow" w:cs="Arial"/>
          <w:sz w:val="20"/>
          <w:lang w:val="es-PE"/>
        </w:rPr>
      </w:pPr>
    </w:p>
    <w:p w14:paraId="59F8E1DC" w14:textId="77777777" w:rsidR="000F2569" w:rsidRPr="00FD30EA" w:rsidRDefault="000F2569" w:rsidP="00327AF2">
      <w:pPr>
        <w:autoSpaceDE w:val="0"/>
        <w:autoSpaceDN w:val="0"/>
        <w:adjustRightInd w:val="0"/>
        <w:ind w:left="993"/>
        <w:jc w:val="both"/>
        <w:rPr>
          <w:rFonts w:ascii="Arial Narrow" w:eastAsia="MS Mincho" w:hAnsi="Arial Narrow" w:cs="Arial"/>
          <w:sz w:val="20"/>
          <w:lang w:val="es-PE" w:eastAsia="ja-JP"/>
        </w:rPr>
      </w:pPr>
      <w:r w:rsidRPr="00FD30EA">
        <w:rPr>
          <w:rFonts w:ascii="Arial Narrow" w:hAnsi="Arial Narrow" w:cs="Arial"/>
          <w:sz w:val="20"/>
          <w:lang w:val="es-PE"/>
        </w:rPr>
        <w:t xml:space="preserve">En esta nota deberá indicarse el nombre de la empresa, el tipo de empresa, </w:t>
      </w:r>
      <w:r w:rsidRPr="00FD30EA">
        <w:rPr>
          <w:rFonts w:ascii="Arial Narrow" w:eastAsia="MS Mincho" w:hAnsi="Arial Narrow" w:cs="Arial"/>
          <w:sz w:val="20"/>
          <w:lang w:val="es-PE" w:eastAsia="ja-JP"/>
        </w:rPr>
        <w:t>el domicilio y su forma legal</w:t>
      </w:r>
      <w:r w:rsidRPr="00FD30EA">
        <w:rPr>
          <w:rFonts w:ascii="Arial Narrow" w:hAnsi="Arial Narrow" w:cs="Arial"/>
          <w:sz w:val="20"/>
          <w:lang w:val="es-PE"/>
        </w:rPr>
        <w:t xml:space="preserve">, la fecha de constitución, </w:t>
      </w:r>
      <w:r w:rsidRPr="00FD30EA">
        <w:rPr>
          <w:rFonts w:ascii="Arial Narrow" w:eastAsia="MS Mincho" w:hAnsi="Arial Narrow" w:cs="Arial"/>
          <w:sz w:val="20"/>
          <w:lang w:val="es-PE" w:eastAsia="ja-JP"/>
        </w:rPr>
        <w:t xml:space="preserve">el país donde se encuentra constituida </w:t>
      </w:r>
      <w:r w:rsidRPr="00FD30EA">
        <w:rPr>
          <w:rFonts w:ascii="Arial Narrow" w:hAnsi="Arial Narrow" w:cs="Arial"/>
          <w:sz w:val="20"/>
          <w:lang w:val="es-PE"/>
        </w:rPr>
        <w:t xml:space="preserve">y </w:t>
      </w:r>
      <w:r w:rsidRPr="00FD30EA">
        <w:rPr>
          <w:rFonts w:ascii="Arial Narrow" w:eastAsia="MS Mincho" w:hAnsi="Arial Narrow" w:cs="Arial"/>
          <w:sz w:val="20"/>
          <w:lang w:val="es-PE" w:eastAsia="ja-JP"/>
        </w:rPr>
        <w:t xml:space="preserve">descripción de la naturaleza de sus operaciones y de </w:t>
      </w:r>
      <w:r w:rsidR="00AA5D5D">
        <w:rPr>
          <w:rFonts w:ascii="Arial Narrow" w:eastAsia="MS Mincho" w:hAnsi="Arial Narrow" w:cs="Arial"/>
          <w:sz w:val="20"/>
          <w:lang w:val="es-PE" w:eastAsia="ja-JP"/>
        </w:rPr>
        <w:t>las</w:t>
      </w:r>
      <w:r w:rsidRPr="00FD30EA">
        <w:rPr>
          <w:rFonts w:ascii="Arial Narrow" w:eastAsia="MS Mincho" w:hAnsi="Arial Narrow" w:cs="Arial"/>
          <w:sz w:val="20"/>
          <w:lang w:val="es-PE" w:eastAsia="ja-JP"/>
        </w:rPr>
        <w:t xml:space="preserve"> principales actividades</w:t>
      </w:r>
      <w:r w:rsidRPr="00FD30EA">
        <w:rPr>
          <w:rFonts w:ascii="Arial Narrow" w:hAnsi="Arial Narrow" w:cs="Arial"/>
          <w:sz w:val="20"/>
          <w:lang w:val="es-PE"/>
        </w:rPr>
        <w:t xml:space="preserve"> que desarrolla</w:t>
      </w:r>
      <w:r w:rsidRPr="00FD30EA">
        <w:rPr>
          <w:rFonts w:ascii="Arial Narrow" w:eastAsia="MS Mincho" w:hAnsi="Arial Narrow" w:cs="Arial"/>
          <w:sz w:val="20"/>
          <w:lang w:val="es-PE" w:eastAsia="ja-JP"/>
        </w:rPr>
        <w:t xml:space="preserve">. </w:t>
      </w:r>
    </w:p>
    <w:p w14:paraId="59F8E1DD" w14:textId="77777777" w:rsidR="000F2569" w:rsidRPr="00FD30EA" w:rsidRDefault="000F2569" w:rsidP="000F2569">
      <w:pPr>
        <w:autoSpaceDE w:val="0"/>
        <w:autoSpaceDN w:val="0"/>
        <w:adjustRightInd w:val="0"/>
        <w:ind w:left="851"/>
        <w:jc w:val="both"/>
        <w:rPr>
          <w:rFonts w:eastAsia="MS Mincho" w:cs="Arial"/>
          <w:sz w:val="20"/>
          <w:lang w:val="es-PE" w:eastAsia="ja-JP"/>
        </w:rPr>
      </w:pPr>
    </w:p>
    <w:p w14:paraId="59F8E1DE" w14:textId="77777777" w:rsidR="000F2569" w:rsidRDefault="000F2569" w:rsidP="005F034C">
      <w:pPr>
        <w:pStyle w:val="Ttulo3"/>
        <w:tabs>
          <w:tab w:val="left" w:pos="851"/>
          <w:tab w:val="left" w:pos="993"/>
        </w:tabs>
        <w:spacing w:before="0" w:after="0"/>
        <w:ind w:left="851" w:hanging="142"/>
        <w:rPr>
          <w:rFonts w:ascii="Arial Narrow" w:hAnsi="Arial Narrow" w:cs="Arial"/>
          <w:sz w:val="20"/>
          <w:lang w:val="es-PE"/>
        </w:rPr>
      </w:pPr>
      <w:r>
        <w:rPr>
          <w:rFonts w:ascii="Arial Narrow" w:hAnsi="Arial Narrow" w:cs="Arial"/>
          <w:sz w:val="20"/>
          <w:lang w:val="es-PE"/>
        </w:rPr>
        <w:t xml:space="preserve"> </w:t>
      </w:r>
      <w:r w:rsidR="00327AF2">
        <w:rPr>
          <w:rFonts w:ascii="Arial Narrow" w:hAnsi="Arial Narrow" w:cs="Arial"/>
          <w:sz w:val="20"/>
          <w:lang w:val="es-PE"/>
        </w:rPr>
        <w:tab/>
      </w:r>
      <w:r w:rsidRPr="00F9371C">
        <w:rPr>
          <w:rFonts w:ascii="Arial Narrow" w:hAnsi="Arial Narrow" w:cs="Arial"/>
          <w:sz w:val="20"/>
          <w:lang w:val="es-PE"/>
        </w:rPr>
        <w:t>BASE DE PREPARACIÓN</w:t>
      </w:r>
    </w:p>
    <w:p w14:paraId="59F8E1DF" w14:textId="77777777" w:rsidR="0013770D" w:rsidRDefault="0013770D">
      <w:pPr>
        <w:rPr>
          <w:lang w:val="es-PE"/>
        </w:rPr>
      </w:pPr>
    </w:p>
    <w:p w14:paraId="59F8E1E0" w14:textId="77777777" w:rsidR="000F2569" w:rsidRPr="00FD30EA" w:rsidRDefault="000F2569" w:rsidP="00143178">
      <w:pPr>
        <w:pStyle w:val="Ttulo4"/>
        <w:tabs>
          <w:tab w:val="left" w:pos="1134"/>
          <w:tab w:val="left" w:pos="1418"/>
        </w:tabs>
        <w:spacing w:before="0" w:after="0"/>
        <w:ind w:left="993"/>
        <w:rPr>
          <w:rFonts w:ascii="Arial Narrow" w:hAnsi="Arial Narrow" w:cs="Arial"/>
          <w:i w:val="0"/>
          <w:sz w:val="20"/>
          <w:lang w:val="es-PE"/>
        </w:rPr>
      </w:pPr>
      <w:r w:rsidRPr="00FD30EA">
        <w:rPr>
          <w:rFonts w:ascii="Arial Narrow" w:hAnsi="Arial Narrow" w:cs="Arial"/>
          <w:i w:val="0"/>
          <w:sz w:val="20"/>
          <w:lang w:val="es-PE"/>
        </w:rPr>
        <w:t>Declaración de conformidad</w:t>
      </w:r>
    </w:p>
    <w:p w14:paraId="59F8E1E1" w14:textId="77777777" w:rsidR="000F2569" w:rsidRPr="00FD30EA" w:rsidRDefault="000F2569" w:rsidP="00327AF2">
      <w:pPr>
        <w:autoSpaceDE w:val="0"/>
        <w:autoSpaceDN w:val="0"/>
        <w:adjustRightInd w:val="0"/>
        <w:ind w:left="1418"/>
        <w:jc w:val="both"/>
        <w:rPr>
          <w:rFonts w:ascii="Arial Narrow" w:hAnsi="Arial Narrow" w:cs="Arial"/>
          <w:sz w:val="20"/>
          <w:lang w:val="es-PE"/>
        </w:rPr>
      </w:pPr>
      <w:r w:rsidRPr="00FD30EA">
        <w:rPr>
          <w:rFonts w:ascii="Arial Narrow" w:hAnsi="Arial Narrow" w:cs="Arial"/>
          <w:sz w:val="20"/>
          <w:lang w:val="es-PE"/>
        </w:rPr>
        <w:t xml:space="preserve">Si los </w:t>
      </w:r>
      <w:r w:rsidR="00147E95">
        <w:rPr>
          <w:rFonts w:ascii="Arial Narrow" w:hAnsi="Arial Narrow" w:cs="Arial"/>
          <w:sz w:val="20"/>
          <w:lang w:val="es-PE"/>
        </w:rPr>
        <w:t>e</w:t>
      </w:r>
      <w:r w:rsidRPr="00FD30EA">
        <w:rPr>
          <w:rFonts w:ascii="Arial Narrow" w:hAnsi="Arial Narrow" w:cs="Arial"/>
          <w:sz w:val="20"/>
          <w:lang w:val="es-PE"/>
        </w:rPr>
        <w:t xml:space="preserve">stados </w:t>
      </w:r>
      <w:r w:rsidR="00147E95">
        <w:rPr>
          <w:rFonts w:ascii="Arial Narrow" w:hAnsi="Arial Narrow" w:cs="Arial"/>
          <w:sz w:val="20"/>
          <w:lang w:val="es-PE"/>
        </w:rPr>
        <w:t>f</w:t>
      </w:r>
      <w:r w:rsidRPr="00FD30EA">
        <w:rPr>
          <w:rFonts w:ascii="Arial Narrow" w:hAnsi="Arial Narrow" w:cs="Arial"/>
          <w:sz w:val="20"/>
          <w:lang w:val="es-PE"/>
        </w:rPr>
        <w:t>inancieros han sido preparados de acuerdo a las normas contables emitidas por la Superintendencia y por las Normas Internacionales de Información Financiera.</w:t>
      </w:r>
    </w:p>
    <w:p w14:paraId="59F8E1E2" w14:textId="77777777" w:rsidR="000F2569" w:rsidRPr="00FD30EA" w:rsidRDefault="000F2569" w:rsidP="000F2569">
      <w:pPr>
        <w:autoSpaceDE w:val="0"/>
        <w:autoSpaceDN w:val="0"/>
        <w:adjustRightInd w:val="0"/>
        <w:ind w:left="1134"/>
        <w:jc w:val="both"/>
        <w:rPr>
          <w:rFonts w:ascii="Arial Narrow" w:hAnsi="Arial Narrow" w:cs="Arial"/>
          <w:sz w:val="20"/>
          <w:lang w:val="es-PE"/>
        </w:rPr>
      </w:pPr>
    </w:p>
    <w:p w14:paraId="59F8E1E3" w14:textId="77777777" w:rsidR="000F2569" w:rsidRPr="00FD30EA" w:rsidRDefault="000F2569" w:rsidP="00327AF2">
      <w:pPr>
        <w:pStyle w:val="Ttulo4"/>
        <w:tabs>
          <w:tab w:val="left" w:pos="1134"/>
        </w:tabs>
        <w:spacing w:before="0" w:after="0"/>
        <w:ind w:left="993"/>
        <w:rPr>
          <w:rFonts w:ascii="Arial Narrow" w:hAnsi="Arial Narrow" w:cs="Arial"/>
          <w:i w:val="0"/>
          <w:sz w:val="20"/>
          <w:lang w:val="es-PE"/>
        </w:rPr>
      </w:pPr>
      <w:r w:rsidRPr="00FD30EA">
        <w:rPr>
          <w:rFonts w:ascii="Arial Narrow" w:hAnsi="Arial Narrow" w:cs="Arial"/>
          <w:i w:val="0"/>
          <w:sz w:val="20"/>
          <w:lang w:val="es-PE"/>
        </w:rPr>
        <w:t>Bases de medición</w:t>
      </w:r>
    </w:p>
    <w:p w14:paraId="59F8E1E4" w14:textId="77777777" w:rsidR="000F2569" w:rsidRPr="00FD30EA" w:rsidRDefault="000F2569" w:rsidP="00327AF2">
      <w:pPr>
        <w:autoSpaceDE w:val="0"/>
        <w:autoSpaceDN w:val="0"/>
        <w:adjustRightInd w:val="0"/>
        <w:ind w:left="1418"/>
        <w:jc w:val="both"/>
        <w:rPr>
          <w:rFonts w:ascii="Arial Narrow" w:hAnsi="Arial Narrow" w:cs="Arial"/>
          <w:color w:val="FF0000"/>
          <w:sz w:val="20"/>
          <w:lang w:val="es-PE"/>
        </w:rPr>
      </w:pPr>
      <w:r w:rsidRPr="00FD30EA">
        <w:rPr>
          <w:rFonts w:ascii="Arial Narrow" w:hAnsi="Arial Narrow" w:cs="Arial"/>
          <w:sz w:val="20"/>
          <w:lang w:val="es-PE"/>
        </w:rPr>
        <w:t xml:space="preserve">Los estados financieros se deberán elaborar y exponer de acuerdo con los criterios contables establecidos en el presente Manual y en aquello no contemplado </w:t>
      </w:r>
      <w:r w:rsidR="00582BAA">
        <w:rPr>
          <w:rFonts w:ascii="Arial Narrow" w:hAnsi="Arial Narrow" w:cs="Arial"/>
          <w:sz w:val="20"/>
          <w:lang w:val="es-PE"/>
        </w:rPr>
        <w:t>en el Manual</w:t>
      </w:r>
      <w:r w:rsidRPr="00FD30EA">
        <w:rPr>
          <w:rFonts w:ascii="Arial Narrow" w:hAnsi="Arial Narrow" w:cs="Arial"/>
          <w:sz w:val="20"/>
          <w:lang w:val="es-PE"/>
        </w:rPr>
        <w:t xml:space="preserve">, se aplicará lo dispuesto en las Normas Internacionales de Información Financiera (NIIF) emitidas por el International </w:t>
      </w:r>
      <w:proofErr w:type="spellStart"/>
      <w:r w:rsidRPr="00FD30EA">
        <w:rPr>
          <w:rFonts w:ascii="Arial Narrow" w:hAnsi="Arial Narrow" w:cs="Arial"/>
          <w:sz w:val="20"/>
          <w:lang w:val="es-PE"/>
        </w:rPr>
        <w:t>Accounting</w:t>
      </w:r>
      <w:proofErr w:type="spellEnd"/>
      <w:r w:rsidRPr="00FD30EA">
        <w:rPr>
          <w:rFonts w:ascii="Arial Narrow" w:hAnsi="Arial Narrow" w:cs="Arial"/>
          <w:sz w:val="20"/>
          <w:lang w:val="es-PE"/>
        </w:rPr>
        <w:t xml:space="preserve"> </w:t>
      </w:r>
      <w:proofErr w:type="spellStart"/>
      <w:r w:rsidRPr="00FD30EA">
        <w:rPr>
          <w:rFonts w:ascii="Arial Narrow" w:hAnsi="Arial Narrow" w:cs="Arial"/>
          <w:sz w:val="20"/>
          <w:lang w:val="es-PE"/>
        </w:rPr>
        <w:t>Standards</w:t>
      </w:r>
      <w:proofErr w:type="spellEnd"/>
      <w:r w:rsidRPr="00FD30EA">
        <w:rPr>
          <w:rFonts w:ascii="Arial Narrow" w:hAnsi="Arial Narrow" w:cs="Arial"/>
          <w:sz w:val="20"/>
          <w:lang w:val="es-PE"/>
        </w:rPr>
        <w:t xml:space="preserve"> </w:t>
      </w:r>
      <w:proofErr w:type="spellStart"/>
      <w:r w:rsidRPr="00FD30EA">
        <w:rPr>
          <w:rFonts w:ascii="Arial Narrow" w:hAnsi="Arial Narrow" w:cs="Arial"/>
          <w:sz w:val="20"/>
          <w:lang w:val="es-PE"/>
        </w:rPr>
        <w:t>Board</w:t>
      </w:r>
      <w:proofErr w:type="spellEnd"/>
      <w:r w:rsidRPr="00FD30EA">
        <w:rPr>
          <w:rFonts w:ascii="Arial Narrow" w:hAnsi="Arial Narrow" w:cs="Arial"/>
          <w:sz w:val="20"/>
          <w:lang w:val="es-PE"/>
        </w:rPr>
        <w:t xml:space="preserve"> (IASB) y oficializadas en el país por el Consejo Normativo de Contabilidad.</w:t>
      </w:r>
    </w:p>
    <w:p w14:paraId="59F8E1E5" w14:textId="77777777" w:rsidR="000F2569" w:rsidRPr="00FD30EA" w:rsidRDefault="000F2569" w:rsidP="000F2569">
      <w:pPr>
        <w:autoSpaceDE w:val="0"/>
        <w:autoSpaceDN w:val="0"/>
        <w:adjustRightInd w:val="0"/>
        <w:ind w:left="1134"/>
        <w:jc w:val="both"/>
        <w:rPr>
          <w:rFonts w:ascii="Arial Narrow" w:hAnsi="Arial Narrow" w:cs="Arial"/>
          <w:sz w:val="20"/>
          <w:lang w:val="es-PE"/>
        </w:rPr>
      </w:pPr>
    </w:p>
    <w:p w14:paraId="59F8E1E6" w14:textId="77777777" w:rsidR="000F2569" w:rsidRPr="00FD30EA" w:rsidRDefault="000F2569" w:rsidP="00327AF2">
      <w:pPr>
        <w:autoSpaceDE w:val="0"/>
        <w:autoSpaceDN w:val="0"/>
        <w:adjustRightInd w:val="0"/>
        <w:ind w:left="1134" w:firstLine="284"/>
        <w:jc w:val="both"/>
        <w:rPr>
          <w:rFonts w:ascii="Arial Narrow" w:hAnsi="Arial Narrow" w:cs="Arial"/>
          <w:sz w:val="20"/>
          <w:lang w:val="es-PE"/>
        </w:rPr>
      </w:pPr>
      <w:r w:rsidRPr="00FD30EA">
        <w:rPr>
          <w:rFonts w:ascii="Arial Narrow" w:hAnsi="Arial Narrow" w:cs="Arial"/>
          <w:sz w:val="20"/>
          <w:lang w:val="es-PE"/>
        </w:rPr>
        <w:t xml:space="preserve">Se deberá señalar las estimaciones más significativas incluidas en los estados financieros. </w:t>
      </w:r>
    </w:p>
    <w:p w14:paraId="59F8E1E7" w14:textId="77777777" w:rsidR="000F2569" w:rsidRPr="00FD30EA" w:rsidRDefault="000F2569" w:rsidP="000F2569">
      <w:pPr>
        <w:autoSpaceDE w:val="0"/>
        <w:autoSpaceDN w:val="0"/>
        <w:adjustRightInd w:val="0"/>
        <w:ind w:left="2836"/>
        <w:jc w:val="both"/>
        <w:rPr>
          <w:rFonts w:ascii="Arial Narrow" w:hAnsi="Arial Narrow" w:cs="Arial"/>
          <w:sz w:val="20"/>
          <w:lang w:val="es-PE"/>
        </w:rPr>
      </w:pPr>
    </w:p>
    <w:p w14:paraId="59F8E1E8" w14:textId="77777777" w:rsidR="000F2569" w:rsidRPr="00FD30EA" w:rsidRDefault="000F2569" w:rsidP="0013770D">
      <w:pPr>
        <w:pStyle w:val="Ttulo3"/>
        <w:tabs>
          <w:tab w:val="left" w:pos="851"/>
          <w:tab w:val="left" w:pos="993"/>
        </w:tabs>
        <w:spacing w:before="0" w:after="0"/>
        <w:ind w:left="851" w:hanging="142"/>
        <w:rPr>
          <w:rFonts w:ascii="Arial Narrow" w:eastAsia="MS Mincho" w:hAnsi="Arial Narrow" w:cs="Arial"/>
          <w:sz w:val="20"/>
          <w:lang w:val="es-PE" w:eastAsia="ja-JP"/>
        </w:rPr>
      </w:pPr>
      <w:r>
        <w:rPr>
          <w:rFonts w:ascii="Arial Narrow" w:eastAsia="MS Mincho" w:hAnsi="Arial Narrow" w:cs="Arial"/>
          <w:sz w:val="20"/>
          <w:lang w:val="es-PE" w:eastAsia="ja-JP"/>
        </w:rPr>
        <w:t xml:space="preserve"> </w:t>
      </w:r>
      <w:r w:rsidR="00143178">
        <w:rPr>
          <w:rFonts w:ascii="Arial Narrow" w:eastAsia="MS Mincho" w:hAnsi="Arial Narrow" w:cs="Arial"/>
          <w:sz w:val="20"/>
          <w:lang w:val="es-PE" w:eastAsia="ja-JP"/>
        </w:rPr>
        <w:tab/>
      </w:r>
      <w:r w:rsidRPr="00FD30EA">
        <w:rPr>
          <w:rFonts w:ascii="Arial Narrow" w:eastAsia="MS Mincho" w:hAnsi="Arial Narrow" w:cs="Arial"/>
          <w:sz w:val="20"/>
          <w:lang w:val="es-PE" w:eastAsia="ja-JP"/>
        </w:rPr>
        <w:t>POLÍTICAS CONTABLES Y CRITERIOS DE VALORACIÓN</w:t>
      </w:r>
    </w:p>
    <w:p w14:paraId="59F8E1E9" w14:textId="77777777" w:rsidR="000F2569" w:rsidRPr="00FD30EA" w:rsidRDefault="000F2569" w:rsidP="000F2569">
      <w:pPr>
        <w:autoSpaceDE w:val="0"/>
        <w:autoSpaceDN w:val="0"/>
        <w:adjustRightInd w:val="0"/>
        <w:ind w:left="1134"/>
        <w:jc w:val="both"/>
        <w:rPr>
          <w:rFonts w:ascii="Arial Narrow" w:hAnsi="Arial Narrow" w:cs="Arial"/>
          <w:sz w:val="20"/>
          <w:lang w:val="es-PE"/>
        </w:rPr>
      </w:pPr>
    </w:p>
    <w:p w14:paraId="59F8E1EA" w14:textId="77777777" w:rsidR="000F2569" w:rsidRPr="00FD30EA" w:rsidRDefault="000F2569" w:rsidP="00143178">
      <w:pPr>
        <w:autoSpaceDE w:val="0"/>
        <w:autoSpaceDN w:val="0"/>
        <w:adjustRightInd w:val="0"/>
        <w:ind w:left="993"/>
        <w:jc w:val="both"/>
        <w:rPr>
          <w:rFonts w:ascii="Arial Narrow" w:hAnsi="Arial Narrow" w:cs="Arial"/>
          <w:sz w:val="20"/>
          <w:lang w:val="es-PE"/>
        </w:rPr>
      </w:pPr>
      <w:r w:rsidRPr="00FD30EA">
        <w:rPr>
          <w:rFonts w:ascii="Arial Narrow" w:hAnsi="Arial Narrow" w:cs="Arial"/>
          <w:sz w:val="20"/>
          <w:lang w:val="es-PE"/>
        </w:rPr>
        <w:t xml:space="preserve">A </w:t>
      </w:r>
      <w:proofErr w:type="gramStart"/>
      <w:r w:rsidRPr="00FD30EA">
        <w:rPr>
          <w:rFonts w:ascii="Arial Narrow" w:hAnsi="Arial Narrow" w:cs="Arial"/>
          <w:sz w:val="20"/>
          <w:lang w:val="es-PE"/>
        </w:rPr>
        <w:t>continuación</w:t>
      </w:r>
      <w:proofErr w:type="gramEnd"/>
      <w:r w:rsidRPr="00FD30EA">
        <w:rPr>
          <w:rFonts w:ascii="Arial Narrow" w:hAnsi="Arial Narrow" w:cs="Arial"/>
          <w:sz w:val="20"/>
          <w:lang w:val="es-PE"/>
        </w:rPr>
        <w:t xml:space="preserve"> se presenta la información mínima que deberá ser revelada mediante notas:</w:t>
      </w:r>
    </w:p>
    <w:p w14:paraId="59F8E1EB" w14:textId="77777777" w:rsidR="000F2569" w:rsidRPr="00FD30EA" w:rsidRDefault="000F2569" w:rsidP="000F2569">
      <w:pPr>
        <w:pStyle w:val="Ttulo4"/>
        <w:numPr>
          <w:ilvl w:val="0"/>
          <w:numId w:val="0"/>
        </w:numPr>
        <w:spacing w:before="0" w:after="0"/>
        <w:ind w:left="1134"/>
        <w:rPr>
          <w:rFonts w:ascii="Arial Narrow" w:hAnsi="Arial Narrow" w:cs="Arial"/>
          <w:i w:val="0"/>
          <w:sz w:val="20"/>
          <w:lang w:val="es-PE"/>
        </w:rPr>
      </w:pPr>
    </w:p>
    <w:p w14:paraId="59F8E1EC" w14:textId="77777777" w:rsidR="000F2569" w:rsidRPr="00FD30EA" w:rsidRDefault="000F2569" w:rsidP="00143178">
      <w:pPr>
        <w:pStyle w:val="Ttulo4"/>
        <w:spacing w:before="0" w:after="0"/>
        <w:ind w:left="1134" w:hanging="141"/>
        <w:rPr>
          <w:rFonts w:ascii="Arial Narrow" w:hAnsi="Arial Narrow" w:cs="Arial"/>
          <w:i w:val="0"/>
          <w:sz w:val="20"/>
          <w:lang w:val="es-PE"/>
        </w:rPr>
      </w:pPr>
      <w:r w:rsidRPr="00FD30EA">
        <w:rPr>
          <w:rFonts w:ascii="Arial Narrow" w:hAnsi="Arial Narrow" w:cs="Arial"/>
          <w:i w:val="0"/>
          <w:sz w:val="20"/>
          <w:lang w:val="es-PE"/>
        </w:rPr>
        <w:t>Cambios en políticas contables</w:t>
      </w:r>
    </w:p>
    <w:p w14:paraId="59F8E1ED" w14:textId="77777777" w:rsidR="000F2569" w:rsidRPr="00FD30EA" w:rsidRDefault="000F2569" w:rsidP="00143178">
      <w:pPr>
        <w:autoSpaceDE w:val="0"/>
        <w:autoSpaceDN w:val="0"/>
        <w:adjustRightInd w:val="0"/>
        <w:ind w:left="1418"/>
        <w:jc w:val="both"/>
        <w:rPr>
          <w:rFonts w:ascii="Arial Narrow" w:hAnsi="Arial Narrow" w:cs="Arial"/>
          <w:sz w:val="20"/>
          <w:lang w:val="es-PE"/>
        </w:rPr>
      </w:pPr>
      <w:r w:rsidRPr="00FD30EA">
        <w:rPr>
          <w:rFonts w:ascii="Arial Narrow" w:hAnsi="Arial Narrow" w:cs="Arial"/>
          <w:sz w:val="20"/>
          <w:lang w:val="es-PE"/>
        </w:rPr>
        <w:t>Esta nota describirá los cambios en políticas contables y su tratamiento contable en concordancia con l</w:t>
      </w:r>
      <w:r w:rsidR="00657AC1">
        <w:rPr>
          <w:rFonts w:ascii="Arial Narrow" w:hAnsi="Arial Narrow" w:cs="Arial"/>
          <w:sz w:val="20"/>
          <w:lang w:val="es-PE"/>
        </w:rPr>
        <w:t>o establecido en el presente Manual</w:t>
      </w:r>
      <w:r w:rsidRPr="00FD30EA">
        <w:rPr>
          <w:rFonts w:ascii="Arial Narrow" w:hAnsi="Arial Narrow" w:cs="Arial"/>
          <w:sz w:val="20"/>
          <w:lang w:val="es-PE"/>
        </w:rPr>
        <w:t>.</w:t>
      </w:r>
    </w:p>
    <w:p w14:paraId="59F8E1EE" w14:textId="77777777" w:rsidR="000F2569" w:rsidRPr="00FD30EA" w:rsidRDefault="000F2569" w:rsidP="000F2569">
      <w:pPr>
        <w:pStyle w:val="Ttulo4"/>
        <w:numPr>
          <w:ilvl w:val="0"/>
          <w:numId w:val="0"/>
        </w:numPr>
        <w:spacing w:before="0" w:after="0"/>
        <w:ind w:left="1134"/>
        <w:rPr>
          <w:rFonts w:ascii="Arial Narrow" w:hAnsi="Arial Narrow" w:cs="Arial"/>
          <w:i w:val="0"/>
          <w:sz w:val="20"/>
          <w:lang w:val="es-PE"/>
        </w:rPr>
      </w:pPr>
    </w:p>
    <w:p w14:paraId="59F8E1EF" w14:textId="77777777" w:rsidR="000F2569" w:rsidRPr="00FD30EA" w:rsidRDefault="000F2569" w:rsidP="00143178">
      <w:pPr>
        <w:pStyle w:val="Ttulo4"/>
        <w:spacing w:before="0" w:after="0"/>
        <w:ind w:left="1134" w:hanging="141"/>
        <w:rPr>
          <w:rFonts w:ascii="Arial Narrow" w:hAnsi="Arial Narrow" w:cs="Arial"/>
          <w:i w:val="0"/>
          <w:sz w:val="20"/>
          <w:lang w:val="es-PE"/>
        </w:rPr>
      </w:pPr>
      <w:r w:rsidRPr="00FD30EA">
        <w:rPr>
          <w:rFonts w:ascii="Arial Narrow" w:hAnsi="Arial Narrow" w:cs="Arial"/>
          <w:i w:val="0"/>
          <w:sz w:val="20"/>
          <w:lang w:val="es-PE"/>
        </w:rPr>
        <w:t>Errores contables</w:t>
      </w:r>
    </w:p>
    <w:p w14:paraId="59F8E1F0" w14:textId="2A982A28" w:rsidR="00657AC1" w:rsidRPr="00FD30EA" w:rsidRDefault="000F2569" w:rsidP="00657AC1">
      <w:pPr>
        <w:autoSpaceDE w:val="0"/>
        <w:autoSpaceDN w:val="0"/>
        <w:adjustRightInd w:val="0"/>
        <w:ind w:left="1418"/>
        <w:jc w:val="both"/>
        <w:rPr>
          <w:rFonts w:ascii="Arial Narrow" w:hAnsi="Arial Narrow" w:cs="Arial"/>
          <w:sz w:val="20"/>
          <w:lang w:val="es-PE"/>
        </w:rPr>
      </w:pPr>
      <w:r w:rsidRPr="00FD30EA">
        <w:rPr>
          <w:rFonts w:ascii="Arial Narrow" w:hAnsi="Arial Narrow" w:cs="Arial"/>
          <w:sz w:val="20"/>
          <w:lang w:val="es-PE"/>
        </w:rPr>
        <w:t>Se revelará</w:t>
      </w:r>
      <w:r w:rsidR="00E268EC">
        <w:rPr>
          <w:rFonts w:ascii="Arial Narrow" w:hAnsi="Arial Narrow" w:cs="Arial"/>
          <w:sz w:val="20"/>
          <w:lang w:val="es-PE"/>
        </w:rPr>
        <w:t>n</w:t>
      </w:r>
      <w:r w:rsidRPr="00FD30EA">
        <w:rPr>
          <w:rFonts w:ascii="Arial Narrow" w:hAnsi="Arial Narrow" w:cs="Arial"/>
          <w:sz w:val="20"/>
          <w:lang w:val="es-PE"/>
        </w:rPr>
        <w:t xml:space="preserve"> los errores de periodos anteriores </w:t>
      </w:r>
      <w:r w:rsidR="00657AC1">
        <w:rPr>
          <w:rFonts w:ascii="Arial Narrow" w:hAnsi="Arial Narrow" w:cs="Arial"/>
          <w:sz w:val="20"/>
          <w:lang w:val="es-PE"/>
        </w:rPr>
        <w:t xml:space="preserve">y su tratamiento contable </w:t>
      </w:r>
      <w:r w:rsidR="00657AC1" w:rsidRPr="00FD30EA">
        <w:rPr>
          <w:rFonts w:ascii="Arial Narrow" w:hAnsi="Arial Narrow" w:cs="Arial"/>
          <w:sz w:val="20"/>
          <w:lang w:val="es-PE"/>
        </w:rPr>
        <w:t>en concordancia con l</w:t>
      </w:r>
      <w:r w:rsidR="00657AC1">
        <w:rPr>
          <w:rFonts w:ascii="Arial Narrow" w:hAnsi="Arial Narrow" w:cs="Arial"/>
          <w:sz w:val="20"/>
          <w:lang w:val="es-PE"/>
        </w:rPr>
        <w:t>o establecido en el presente Manual</w:t>
      </w:r>
      <w:r w:rsidR="00657AC1" w:rsidRPr="00FD30EA">
        <w:rPr>
          <w:rFonts w:ascii="Arial Narrow" w:hAnsi="Arial Narrow" w:cs="Arial"/>
          <w:sz w:val="20"/>
          <w:lang w:val="es-PE"/>
        </w:rPr>
        <w:t>.</w:t>
      </w:r>
    </w:p>
    <w:p w14:paraId="59F8E1F1" w14:textId="77777777" w:rsidR="000F2569" w:rsidRPr="00FD30EA" w:rsidRDefault="000F2569" w:rsidP="00657AC1">
      <w:pPr>
        <w:autoSpaceDE w:val="0"/>
        <w:autoSpaceDN w:val="0"/>
        <w:adjustRightInd w:val="0"/>
        <w:ind w:left="1418"/>
        <w:jc w:val="both"/>
        <w:rPr>
          <w:rFonts w:ascii="Arial Narrow" w:hAnsi="Arial Narrow" w:cs="Arial"/>
          <w:sz w:val="20"/>
          <w:lang w:val="es-PE"/>
        </w:rPr>
      </w:pPr>
      <w:r w:rsidRPr="00FD30EA">
        <w:rPr>
          <w:rFonts w:ascii="Arial Narrow" w:hAnsi="Arial Narrow" w:cs="Arial"/>
          <w:sz w:val="20"/>
          <w:lang w:val="es-PE"/>
        </w:rPr>
        <w:t xml:space="preserve"> </w:t>
      </w:r>
    </w:p>
    <w:p w14:paraId="59F8E1F2" w14:textId="77777777" w:rsidR="000F2569" w:rsidRPr="00FD30EA" w:rsidRDefault="000F2569" w:rsidP="00143178">
      <w:pPr>
        <w:pStyle w:val="Ttulo4"/>
        <w:spacing w:before="0" w:after="0"/>
        <w:ind w:left="1134" w:hanging="141"/>
        <w:rPr>
          <w:rFonts w:ascii="Arial Narrow" w:hAnsi="Arial Narrow" w:cs="Arial"/>
          <w:i w:val="0"/>
          <w:sz w:val="20"/>
          <w:lang w:val="es-PE"/>
        </w:rPr>
      </w:pPr>
      <w:r w:rsidRPr="00FD30EA">
        <w:rPr>
          <w:rFonts w:ascii="Arial Narrow" w:hAnsi="Arial Narrow" w:cs="Arial"/>
          <w:i w:val="0"/>
          <w:sz w:val="20"/>
          <w:lang w:val="es-PE"/>
        </w:rPr>
        <w:lastRenderedPageBreak/>
        <w:t>Cambios en estimaciones contables</w:t>
      </w:r>
    </w:p>
    <w:p w14:paraId="59F8E1F3" w14:textId="77777777" w:rsidR="000F2569" w:rsidRDefault="000F2569" w:rsidP="000466AB">
      <w:pPr>
        <w:ind w:left="1418"/>
        <w:jc w:val="both"/>
        <w:rPr>
          <w:rFonts w:ascii="Arial Narrow" w:hAnsi="Arial Narrow" w:cs="Arial"/>
          <w:sz w:val="20"/>
          <w:lang w:val="es-PE"/>
        </w:rPr>
      </w:pPr>
      <w:r w:rsidRPr="00FD30EA">
        <w:rPr>
          <w:rFonts w:ascii="Arial Narrow" w:hAnsi="Arial Narrow" w:cs="Arial"/>
          <w:sz w:val="20"/>
          <w:lang w:val="es-PE"/>
        </w:rPr>
        <w:t>La empresa revelará la naturaleza e importe de cualquier cambio en una estimación contable que haya producido efectos en el periodo corriente, o que se espere vaya a producirlos en periodos futuros, exceptuándose de lo anterior la revelación de información del efecto sobre periodos futuros, en el caso de que fuera impracticable estimar ese efecto</w:t>
      </w:r>
      <w:r w:rsidR="005F034C">
        <w:rPr>
          <w:rFonts w:ascii="Arial Narrow" w:hAnsi="Arial Narrow" w:cs="Arial"/>
          <w:sz w:val="20"/>
          <w:lang w:val="es-PE"/>
        </w:rPr>
        <w:t>,</w:t>
      </w:r>
      <w:r w:rsidR="002E2448">
        <w:rPr>
          <w:rFonts w:ascii="Arial Narrow" w:hAnsi="Arial Narrow" w:cs="Arial"/>
          <w:sz w:val="20"/>
          <w:lang w:val="es-PE"/>
        </w:rPr>
        <w:t xml:space="preserve"> para lo cual deberá revelar </w:t>
      </w:r>
      <w:r w:rsidRPr="00FD30EA">
        <w:rPr>
          <w:rFonts w:ascii="Arial Narrow" w:hAnsi="Arial Narrow" w:cs="Arial"/>
          <w:sz w:val="20"/>
          <w:lang w:val="es-PE"/>
        </w:rPr>
        <w:t>la entidad este hecho.</w:t>
      </w:r>
    </w:p>
    <w:p w14:paraId="59F8E1F4" w14:textId="77777777" w:rsidR="000F2569" w:rsidRPr="00FD30EA" w:rsidRDefault="000F2569" w:rsidP="000F2569">
      <w:pPr>
        <w:autoSpaceDE w:val="0"/>
        <w:autoSpaceDN w:val="0"/>
        <w:adjustRightInd w:val="0"/>
        <w:ind w:left="1134"/>
        <w:jc w:val="both"/>
        <w:rPr>
          <w:rFonts w:ascii="Arial Narrow" w:hAnsi="Arial Narrow" w:cs="Arial"/>
          <w:sz w:val="20"/>
          <w:lang w:val="es-PE"/>
        </w:rPr>
      </w:pPr>
    </w:p>
    <w:p w14:paraId="59F8E1F5" w14:textId="77777777" w:rsidR="000F2569" w:rsidRPr="00F9371C" w:rsidRDefault="000F2569" w:rsidP="005F034C">
      <w:pPr>
        <w:pStyle w:val="Ttulo4"/>
        <w:autoSpaceDE w:val="0"/>
        <w:autoSpaceDN w:val="0"/>
        <w:adjustRightInd w:val="0"/>
        <w:spacing w:before="0" w:after="0"/>
        <w:ind w:left="1134" w:hanging="141"/>
        <w:jc w:val="both"/>
        <w:rPr>
          <w:rFonts w:ascii="Arial Narrow" w:hAnsi="Arial Narrow" w:cs="Arial"/>
          <w:i w:val="0"/>
          <w:sz w:val="20"/>
          <w:lang w:val="es-PE"/>
        </w:rPr>
      </w:pPr>
      <w:r w:rsidRPr="00F9371C">
        <w:rPr>
          <w:rFonts w:ascii="Arial Narrow" w:hAnsi="Arial Narrow" w:cs="Arial"/>
          <w:i w:val="0"/>
          <w:sz w:val="20"/>
          <w:lang w:val="es-PE"/>
        </w:rPr>
        <w:t xml:space="preserve">Operaciones en moneda extranjera </w:t>
      </w:r>
    </w:p>
    <w:p w14:paraId="59F8E1F6" w14:textId="77777777" w:rsidR="000F2569" w:rsidRPr="00F9371C" w:rsidRDefault="000F2569" w:rsidP="005F034C">
      <w:pPr>
        <w:pStyle w:val="Ttulo4"/>
        <w:numPr>
          <w:ilvl w:val="0"/>
          <w:numId w:val="0"/>
        </w:numPr>
        <w:autoSpaceDE w:val="0"/>
        <w:autoSpaceDN w:val="0"/>
        <w:adjustRightInd w:val="0"/>
        <w:spacing w:before="0" w:after="0"/>
        <w:ind w:left="1418"/>
        <w:jc w:val="both"/>
        <w:rPr>
          <w:rFonts w:ascii="Arial Narrow" w:hAnsi="Arial Narrow" w:cs="Arial"/>
          <w:b w:val="0"/>
          <w:i w:val="0"/>
          <w:sz w:val="20"/>
          <w:lang w:val="es-PE"/>
        </w:rPr>
      </w:pPr>
      <w:r w:rsidRPr="00F9371C">
        <w:rPr>
          <w:rFonts w:ascii="Arial Narrow" w:hAnsi="Arial Narrow" w:cs="Arial"/>
          <w:b w:val="0"/>
          <w:i w:val="0"/>
          <w:sz w:val="20"/>
          <w:lang w:val="es-PE"/>
        </w:rPr>
        <w:t>Se debe revelar el tratamiento contable de las operaciones en moneda extranjera.</w:t>
      </w:r>
    </w:p>
    <w:p w14:paraId="59F8E1F7" w14:textId="77777777" w:rsidR="000F2569" w:rsidRPr="00FD30EA" w:rsidRDefault="000F2569" w:rsidP="000F2569">
      <w:pPr>
        <w:pStyle w:val="Ttulo4"/>
        <w:numPr>
          <w:ilvl w:val="0"/>
          <w:numId w:val="0"/>
        </w:numPr>
        <w:tabs>
          <w:tab w:val="left" w:pos="1134"/>
        </w:tabs>
        <w:spacing w:before="0" w:after="0"/>
        <w:ind w:left="851"/>
        <w:rPr>
          <w:rFonts w:ascii="Arial Narrow" w:hAnsi="Arial Narrow" w:cs="Arial"/>
          <w:i w:val="0"/>
          <w:sz w:val="20"/>
          <w:lang w:val="es-PE"/>
        </w:rPr>
      </w:pPr>
    </w:p>
    <w:p w14:paraId="59F8E1F8" w14:textId="77777777" w:rsidR="000F2569" w:rsidRPr="00FD30EA" w:rsidRDefault="000F2569" w:rsidP="00767630">
      <w:pPr>
        <w:pStyle w:val="Ttulo4"/>
        <w:tabs>
          <w:tab w:val="left" w:pos="1134"/>
        </w:tabs>
        <w:spacing w:before="0" w:after="0"/>
        <w:ind w:left="993"/>
        <w:rPr>
          <w:rFonts w:ascii="Arial Narrow" w:hAnsi="Arial Narrow" w:cs="Arial"/>
          <w:i w:val="0"/>
          <w:sz w:val="20"/>
          <w:lang w:val="es-PE"/>
        </w:rPr>
      </w:pPr>
      <w:r w:rsidRPr="00FD30EA">
        <w:rPr>
          <w:rFonts w:ascii="Arial Narrow" w:hAnsi="Arial Narrow" w:cs="Arial"/>
          <w:i w:val="0"/>
          <w:sz w:val="20"/>
          <w:lang w:val="es-PE"/>
        </w:rPr>
        <w:t>Instrumentos financieros</w:t>
      </w:r>
    </w:p>
    <w:p w14:paraId="59F8E1F9" w14:textId="77777777" w:rsidR="000F2569" w:rsidRPr="00FD30EA" w:rsidRDefault="000F2569" w:rsidP="00767630">
      <w:pPr>
        <w:pStyle w:val="Ttulo5"/>
        <w:tabs>
          <w:tab w:val="left" w:pos="1134"/>
          <w:tab w:val="left" w:pos="1701"/>
        </w:tabs>
        <w:spacing w:before="0" w:after="0"/>
        <w:ind w:left="1418"/>
        <w:jc w:val="both"/>
        <w:rPr>
          <w:rFonts w:ascii="Arial Narrow" w:hAnsi="Arial Narrow" w:cs="Arial"/>
          <w:sz w:val="20"/>
          <w:lang w:val="es-PE"/>
        </w:rPr>
      </w:pPr>
      <w:r w:rsidRPr="00FD30EA">
        <w:rPr>
          <w:rFonts w:ascii="Arial Narrow" w:hAnsi="Arial Narrow" w:cs="Arial"/>
          <w:sz w:val="20"/>
          <w:lang w:val="es-PE"/>
        </w:rPr>
        <w:t xml:space="preserve">Reconocimiento </w:t>
      </w:r>
    </w:p>
    <w:p w14:paraId="59F8E1FA" w14:textId="77777777" w:rsidR="000F2569" w:rsidRPr="00FD30EA" w:rsidRDefault="000F2569" w:rsidP="005F034C">
      <w:pPr>
        <w:pStyle w:val="Ttulo5"/>
        <w:tabs>
          <w:tab w:val="left" w:pos="1701"/>
        </w:tabs>
        <w:spacing w:before="0" w:after="0"/>
        <w:ind w:left="1418"/>
        <w:jc w:val="both"/>
        <w:rPr>
          <w:rFonts w:ascii="Arial Narrow" w:hAnsi="Arial Narrow" w:cs="Arial"/>
          <w:sz w:val="20"/>
          <w:lang w:val="es-PE"/>
        </w:rPr>
      </w:pPr>
      <w:r w:rsidRPr="00FD30EA">
        <w:rPr>
          <w:rFonts w:ascii="Arial Narrow" w:hAnsi="Arial Narrow" w:cs="Arial"/>
          <w:sz w:val="20"/>
          <w:lang w:val="es-PE"/>
        </w:rPr>
        <w:t>Baja de activos y pasivos financieros</w:t>
      </w:r>
    </w:p>
    <w:p w14:paraId="59F8E1FB" w14:textId="77777777" w:rsidR="000F2569" w:rsidRPr="00FD30EA" w:rsidRDefault="000F2569" w:rsidP="005F034C">
      <w:pPr>
        <w:pStyle w:val="Ttulo5"/>
        <w:tabs>
          <w:tab w:val="left" w:pos="1701"/>
        </w:tabs>
        <w:spacing w:before="0" w:after="0"/>
        <w:ind w:left="1418"/>
        <w:jc w:val="both"/>
        <w:rPr>
          <w:rFonts w:ascii="Arial Narrow" w:hAnsi="Arial Narrow" w:cs="Arial"/>
          <w:sz w:val="20"/>
          <w:lang w:val="es-PE"/>
        </w:rPr>
      </w:pPr>
      <w:r w:rsidRPr="00FD30EA">
        <w:rPr>
          <w:rFonts w:ascii="Arial Narrow" w:hAnsi="Arial Narrow" w:cs="Arial"/>
          <w:sz w:val="20"/>
          <w:lang w:val="es-PE"/>
        </w:rPr>
        <w:t>Valoración inicial y posterior</w:t>
      </w:r>
    </w:p>
    <w:p w14:paraId="59F8E1FC" w14:textId="77777777" w:rsidR="000F2569" w:rsidRPr="00FD30EA" w:rsidRDefault="000F2569" w:rsidP="005F034C">
      <w:pPr>
        <w:pStyle w:val="Ttulo5"/>
        <w:tabs>
          <w:tab w:val="left" w:pos="1701"/>
        </w:tabs>
        <w:spacing w:before="0" w:after="0"/>
        <w:ind w:left="1418"/>
        <w:jc w:val="both"/>
        <w:rPr>
          <w:rFonts w:ascii="Arial Narrow" w:hAnsi="Arial Narrow" w:cs="Arial"/>
          <w:sz w:val="20"/>
          <w:lang w:val="es-PE"/>
        </w:rPr>
      </w:pPr>
      <w:r w:rsidRPr="00FD30EA">
        <w:rPr>
          <w:rFonts w:ascii="Arial Narrow" w:hAnsi="Arial Narrow" w:cs="Arial"/>
          <w:sz w:val="20"/>
          <w:lang w:val="es-PE"/>
        </w:rPr>
        <w:t xml:space="preserve">Criterios para la </w:t>
      </w:r>
      <w:r w:rsidR="002F64BE">
        <w:rPr>
          <w:rFonts w:ascii="Arial Narrow" w:hAnsi="Arial Narrow" w:cs="Arial"/>
          <w:sz w:val="20"/>
          <w:lang w:val="es-PE"/>
        </w:rPr>
        <w:t>identificación</w:t>
      </w:r>
      <w:r w:rsidR="002F64BE" w:rsidRPr="00FD30EA">
        <w:rPr>
          <w:rFonts w:ascii="Arial Narrow" w:hAnsi="Arial Narrow" w:cs="Arial"/>
          <w:sz w:val="20"/>
          <w:lang w:val="es-PE"/>
        </w:rPr>
        <w:t xml:space="preserve"> </w:t>
      </w:r>
      <w:r w:rsidRPr="00FD30EA">
        <w:rPr>
          <w:rFonts w:ascii="Arial Narrow" w:hAnsi="Arial Narrow" w:cs="Arial"/>
          <w:sz w:val="20"/>
          <w:lang w:val="es-PE"/>
        </w:rPr>
        <w:t>de activos deteriorados</w:t>
      </w:r>
    </w:p>
    <w:p w14:paraId="59F8E1FD" w14:textId="77777777" w:rsidR="000F2569" w:rsidRPr="00FD30EA" w:rsidRDefault="000F2569" w:rsidP="005F034C">
      <w:pPr>
        <w:pStyle w:val="Ttulo5"/>
        <w:tabs>
          <w:tab w:val="left" w:pos="1701"/>
        </w:tabs>
        <w:spacing w:before="0" w:after="0"/>
        <w:ind w:left="1418"/>
        <w:jc w:val="both"/>
        <w:rPr>
          <w:rFonts w:ascii="Arial Narrow" w:hAnsi="Arial Narrow" w:cs="Arial"/>
          <w:sz w:val="20"/>
          <w:lang w:val="es-PE"/>
        </w:rPr>
      </w:pPr>
      <w:r w:rsidRPr="00FD30EA">
        <w:rPr>
          <w:rFonts w:ascii="Arial Narrow" w:hAnsi="Arial Narrow" w:cs="Arial"/>
          <w:sz w:val="20"/>
          <w:lang w:val="es-PE"/>
        </w:rPr>
        <w:t>Determinación de las pérdidas por deterioro y los castigos</w:t>
      </w:r>
    </w:p>
    <w:p w14:paraId="59F8E1FE" w14:textId="77777777" w:rsidR="000F2569" w:rsidRPr="00FD30EA" w:rsidRDefault="000F2569" w:rsidP="005F034C">
      <w:pPr>
        <w:pStyle w:val="Ttulo5"/>
        <w:tabs>
          <w:tab w:val="left" w:pos="1701"/>
        </w:tabs>
        <w:spacing w:before="0" w:after="0"/>
        <w:ind w:left="1418"/>
        <w:jc w:val="both"/>
        <w:rPr>
          <w:rFonts w:ascii="Arial Narrow" w:hAnsi="Arial Narrow" w:cs="Arial"/>
          <w:sz w:val="20"/>
          <w:lang w:val="es-PE"/>
        </w:rPr>
      </w:pPr>
      <w:r w:rsidRPr="00FD30EA">
        <w:rPr>
          <w:rFonts w:ascii="Arial Narrow" w:hAnsi="Arial Narrow" w:cs="Arial"/>
          <w:sz w:val="20"/>
          <w:lang w:val="es-PE"/>
        </w:rPr>
        <w:t>Clasificación de los activos y pasivos financieros</w:t>
      </w:r>
    </w:p>
    <w:p w14:paraId="59F8E1FF" w14:textId="77777777" w:rsidR="000F2569" w:rsidRPr="00FD30EA" w:rsidRDefault="000F2569" w:rsidP="005F034C">
      <w:pPr>
        <w:pStyle w:val="Ttulo5"/>
        <w:tabs>
          <w:tab w:val="left" w:pos="1701"/>
        </w:tabs>
        <w:spacing w:before="0" w:after="0"/>
        <w:ind w:left="1418"/>
        <w:jc w:val="both"/>
        <w:rPr>
          <w:rFonts w:ascii="Arial Narrow" w:hAnsi="Arial Narrow" w:cs="Arial"/>
          <w:sz w:val="20"/>
          <w:lang w:val="es-PE"/>
        </w:rPr>
      </w:pPr>
      <w:r w:rsidRPr="00FD30EA">
        <w:rPr>
          <w:rFonts w:ascii="Arial Narrow" w:hAnsi="Arial Narrow" w:cs="Arial"/>
          <w:sz w:val="20"/>
          <w:lang w:val="es-PE"/>
        </w:rPr>
        <w:t>Reconocimiento de ingresos y gastos de los activos y pasivos financieros</w:t>
      </w:r>
    </w:p>
    <w:p w14:paraId="59F8E200" w14:textId="77777777" w:rsidR="000F2569" w:rsidRPr="00FD30EA" w:rsidRDefault="005F034C" w:rsidP="005F034C">
      <w:pPr>
        <w:pStyle w:val="Ttulo5"/>
        <w:numPr>
          <w:ilvl w:val="0"/>
          <w:numId w:val="0"/>
        </w:numPr>
        <w:tabs>
          <w:tab w:val="left" w:pos="1701"/>
        </w:tabs>
        <w:spacing w:before="0" w:after="0"/>
        <w:ind w:left="1418"/>
        <w:jc w:val="both"/>
        <w:rPr>
          <w:rFonts w:ascii="Arial Narrow" w:hAnsi="Arial Narrow" w:cs="Arial"/>
          <w:sz w:val="20"/>
          <w:lang w:val="es-PE"/>
        </w:rPr>
      </w:pPr>
      <w:r>
        <w:rPr>
          <w:rFonts w:ascii="Arial Narrow" w:hAnsi="Arial Narrow" w:cs="Arial"/>
          <w:sz w:val="20"/>
          <w:lang w:val="es-PE"/>
        </w:rPr>
        <w:tab/>
      </w:r>
      <w:r w:rsidR="000F2569" w:rsidRPr="00FD30EA">
        <w:rPr>
          <w:rFonts w:ascii="Arial Narrow" w:hAnsi="Arial Narrow" w:cs="Arial"/>
          <w:sz w:val="20"/>
          <w:lang w:val="es-PE"/>
        </w:rPr>
        <w:t>Se deberá describir el tratamiento de las comisiones y otros conceptos diferentes a tasa de interés.</w:t>
      </w:r>
    </w:p>
    <w:p w14:paraId="59F8E201" w14:textId="77777777" w:rsidR="000F2569" w:rsidRPr="00FD30EA" w:rsidRDefault="000F2569" w:rsidP="005F034C">
      <w:pPr>
        <w:pStyle w:val="Ttulo5"/>
        <w:tabs>
          <w:tab w:val="left" w:pos="1701"/>
        </w:tabs>
        <w:spacing w:before="0" w:after="0"/>
        <w:ind w:left="1418"/>
        <w:jc w:val="both"/>
        <w:rPr>
          <w:rFonts w:ascii="Arial Narrow" w:hAnsi="Arial Narrow" w:cs="Arial"/>
          <w:sz w:val="20"/>
          <w:lang w:val="es-PE"/>
        </w:rPr>
      </w:pPr>
      <w:r w:rsidRPr="005F034C">
        <w:rPr>
          <w:rFonts w:ascii="Arial Narrow" w:hAnsi="Arial Narrow" w:cs="Arial"/>
          <w:sz w:val="20"/>
          <w:lang w:val="es-PE"/>
        </w:rPr>
        <w:t xml:space="preserve">Compra o venta convencional de un activo financiero </w:t>
      </w:r>
    </w:p>
    <w:p w14:paraId="59F8E202" w14:textId="77777777" w:rsidR="000F2569" w:rsidRPr="00FD30EA" w:rsidRDefault="000F2569" w:rsidP="005F034C">
      <w:pPr>
        <w:pStyle w:val="Ttulo5"/>
        <w:numPr>
          <w:ilvl w:val="0"/>
          <w:numId w:val="0"/>
        </w:numPr>
        <w:tabs>
          <w:tab w:val="left" w:pos="1701"/>
        </w:tabs>
        <w:spacing w:before="0" w:after="0"/>
        <w:ind w:left="1701"/>
        <w:jc w:val="both"/>
        <w:rPr>
          <w:rFonts w:ascii="Arial Narrow" w:hAnsi="Arial Narrow" w:cs="Arial"/>
          <w:sz w:val="20"/>
          <w:lang w:val="es-PE"/>
        </w:rPr>
      </w:pPr>
      <w:r w:rsidRPr="00FD30EA">
        <w:rPr>
          <w:rFonts w:ascii="Arial Narrow" w:hAnsi="Arial Narrow" w:cs="Arial"/>
          <w:sz w:val="20"/>
          <w:lang w:val="es-PE"/>
        </w:rPr>
        <w:t xml:space="preserve">Revelar </w:t>
      </w:r>
      <w:r w:rsidR="001552CC">
        <w:rPr>
          <w:rFonts w:ascii="Arial Narrow" w:hAnsi="Arial Narrow" w:cs="Arial"/>
          <w:sz w:val="20"/>
          <w:lang w:val="es-PE"/>
        </w:rPr>
        <w:t xml:space="preserve">que </w:t>
      </w:r>
      <w:r w:rsidRPr="00FD30EA">
        <w:rPr>
          <w:rFonts w:ascii="Arial Narrow" w:hAnsi="Arial Narrow" w:cs="Arial"/>
          <w:sz w:val="20"/>
          <w:lang w:val="es-PE"/>
        </w:rPr>
        <w:t xml:space="preserve">las compras y ventas convencionales de activos financieros se contabilizan aplicando la fecha de negociación. </w:t>
      </w:r>
    </w:p>
    <w:p w14:paraId="59F8E203" w14:textId="77777777" w:rsidR="000F2569" w:rsidRPr="00FD30EA" w:rsidRDefault="000F2569" w:rsidP="005F034C">
      <w:pPr>
        <w:pStyle w:val="Ttulo5"/>
        <w:tabs>
          <w:tab w:val="left" w:pos="1701"/>
        </w:tabs>
        <w:spacing w:before="0" w:after="0"/>
        <w:ind w:left="1418"/>
        <w:jc w:val="both"/>
        <w:rPr>
          <w:rFonts w:ascii="Arial Narrow" w:hAnsi="Arial Narrow" w:cs="Arial"/>
          <w:sz w:val="20"/>
          <w:lang w:val="es-PE"/>
        </w:rPr>
      </w:pPr>
      <w:r w:rsidRPr="00FD30EA">
        <w:rPr>
          <w:rFonts w:ascii="Arial Narrow" w:hAnsi="Arial Narrow" w:cs="Arial"/>
          <w:sz w:val="20"/>
          <w:lang w:val="es-PE"/>
        </w:rPr>
        <w:t>Compensaciones en instrumentos financieros</w:t>
      </w:r>
    </w:p>
    <w:p w14:paraId="59F8E204" w14:textId="77777777" w:rsidR="000F2569" w:rsidRPr="00FD30EA" w:rsidRDefault="000F2569" w:rsidP="005F034C">
      <w:pPr>
        <w:pStyle w:val="Ttulo5"/>
        <w:numPr>
          <w:ilvl w:val="0"/>
          <w:numId w:val="0"/>
        </w:numPr>
        <w:tabs>
          <w:tab w:val="left" w:pos="1701"/>
        </w:tabs>
        <w:spacing w:before="0" w:after="0"/>
        <w:ind w:left="1701"/>
        <w:jc w:val="both"/>
        <w:rPr>
          <w:rFonts w:ascii="Arial Narrow" w:hAnsi="Arial Narrow" w:cs="Arial"/>
          <w:sz w:val="20"/>
          <w:lang w:val="es-PE"/>
        </w:rPr>
      </w:pPr>
      <w:r w:rsidRPr="00FD30EA">
        <w:rPr>
          <w:rFonts w:ascii="Arial Narrow" w:hAnsi="Arial Narrow" w:cs="Arial"/>
          <w:sz w:val="20"/>
          <w:lang w:val="es-PE"/>
        </w:rPr>
        <w:t>Se deberá revelar los criterios aplicados para la compensación, en concordancia con los requerimientos de la NIC 3</w:t>
      </w:r>
      <w:r w:rsidR="000518CD">
        <w:rPr>
          <w:rFonts w:ascii="Arial Narrow" w:hAnsi="Arial Narrow" w:cs="Arial"/>
          <w:sz w:val="20"/>
          <w:lang w:val="es-PE"/>
        </w:rPr>
        <w:t>2</w:t>
      </w:r>
      <w:r w:rsidRPr="00FD30EA">
        <w:rPr>
          <w:rFonts w:ascii="Arial Narrow" w:hAnsi="Arial Narrow" w:cs="Arial"/>
          <w:sz w:val="20"/>
          <w:lang w:val="es-PE"/>
        </w:rPr>
        <w:t>.</w:t>
      </w:r>
    </w:p>
    <w:p w14:paraId="59F8E205" w14:textId="77777777" w:rsidR="000F2569" w:rsidRPr="007F65C3" w:rsidRDefault="000F2569" w:rsidP="005F034C">
      <w:pPr>
        <w:pStyle w:val="Ttulo5"/>
        <w:tabs>
          <w:tab w:val="left" w:pos="1701"/>
          <w:tab w:val="left" w:pos="1843"/>
        </w:tabs>
        <w:spacing w:before="0" w:after="0"/>
        <w:ind w:left="1418"/>
        <w:jc w:val="both"/>
        <w:rPr>
          <w:rFonts w:ascii="Arial Narrow" w:hAnsi="Arial Narrow" w:cs="Arial"/>
          <w:sz w:val="20"/>
          <w:lang w:val="es-PE"/>
        </w:rPr>
      </w:pPr>
      <w:r w:rsidRPr="007F65C3">
        <w:rPr>
          <w:rFonts w:ascii="Arial Narrow" w:hAnsi="Arial Narrow" w:cs="Arial"/>
          <w:sz w:val="20"/>
          <w:lang w:val="es-PE"/>
        </w:rPr>
        <w:t>Instrumentos financieros derivados de cobertura</w:t>
      </w:r>
    </w:p>
    <w:p w14:paraId="59F8E206" w14:textId="77777777" w:rsidR="000F2569" w:rsidRPr="005F034C" w:rsidRDefault="005F034C" w:rsidP="005F034C">
      <w:pPr>
        <w:pStyle w:val="Ttulo5"/>
        <w:numPr>
          <w:ilvl w:val="0"/>
          <w:numId w:val="0"/>
        </w:numPr>
        <w:tabs>
          <w:tab w:val="left" w:pos="1701"/>
          <w:tab w:val="left" w:pos="1843"/>
        </w:tabs>
        <w:spacing w:before="0" w:after="0"/>
        <w:ind w:left="1701"/>
        <w:jc w:val="both"/>
        <w:rPr>
          <w:rFonts w:ascii="Arial Narrow" w:hAnsi="Arial Narrow" w:cs="Arial"/>
          <w:sz w:val="20"/>
          <w:lang w:val="es-PE"/>
        </w:rPr>
      </w:pPr>
      <w:r>
        <w:rPr>
          <w:rFonts w:ascii="Arial Narrow" w:hAnsi="Arial Narrow" w:cs="Arial"/>
          <w:lang w:val="es-PE"/>
        </w:rPr>
        <w:tab/>
      </w:r>
      <w:r w:rsidR="000F2569" w:rsidRPr="005F034C">
        <w:rPr>
          <w:rFonts w:ascii="Arial Narrow" w:hAnsi="Arial Narrow" w:cs="Arial"/>
          <w:sz w:val="20"/>
          <w:lang w:val="es-PE"/>
        </w:rPr>
        <w:t xml:space="preserve">Se debe revelar la base de medición de </w:t>
      </w:r>
      <w:proofErr w:type="gramStart"/>
      <w:r w:rsidR="000F2569" w:rsidRPr="005F034C">
        <w:rPr>
          <w:rFonts w:ascii="Arial Narrow" w:hAnsi="Arial Narrow" w:cs="Arial"/>
          <w:sz w:val="20"/>
          <w:lang w:val="es-PE"/>
        </w:rPr>
        <w:t>los  instrumentos</w:t>
      </w:r>
      <w:proofErr w:type="gramEnd"/>
      <w:r w:rsidR="000F2569" w:rsidRPr="005F034C">
        <w:rPr>
          <w:rFonts w:ascii="Arial Narrow" w:hAnsi="Arial Narrow" w:cs="Arial"/>
          <w:sz w:val="20"/>
          <w:lang w:val="es-PE"/>
        </w:rPr>
        <w:t xml:space="preserve"> financieros derivados de cobertura.</w:t>
      </w:r>
    </w:p>
    <w:p w14:paraId="59F8E207" w14:textId="77777777" w:rsidR="0013770D" w:rsidRPr="00F3388E" w:rsidRDefault="006D5E1E" w:rsidP="005F034C">
      <w:pPr>
        <w:pStyle w:val="Ttulo5"/>
        <w:tabs>
          <w:tab w:val="left" w:pos="1701"/>
          <w:tab w:val="left" w:pos="1843"/>
        </w:tabs>
        <w:spacing w:before="0" w:after="0"/>
        <w:ind w:left="1418"/>
        <w:jc w:val="both"/>
        <w:rPr>
          <w:rFonts w:ascii="Arial Narrow" w:hAnsi="Arial Narrow" w:cs="Arial"/>
          <w:sz w:val="20"/>
          <w:lang w:val="es-PE"/>
        </w:rPr>
      </w:pPr>
      <w:r w:rsidRPr="00F3388E">
        <w:rPr>
          <w:rFonts w:ascii="Arial Narrow" w:hAnsi="Arial Narrow" w:cs="Arial"/>
          <w:sz w:val="20"/>
          <w:lang w:val="es-PE"/>
        </w:rPr>
        <w:t>Derivados implícitos</w:t>
      </w:r>
    </w:p>
    <w:p w14:paraId="59F8E208" w14:textId="77777777" w:rsidR="0013770D" w:rsidRPr="005F034C" w:rsidRDefault="005F034C" w:rsidP="005F034C">
      <w:pPr>
        <w:pStyle w:val="Ttulo5"/>
        <w:numPr>
          <w:ilvl w:val="0"/>
          <w:numId w:val="0"/>
        </w:numPr>
        <w:tabs>
          <w:tab w:val="left" w:pos="1701"/>
          <w:tab w:val="left" w:pos="1843"/>
        </w:tabs>
        <w:spacing w:before="0" w:after="0"/>
        <w:ind w:left="1701"/>
        <w:jc w:val="both"/>
        <w:rPr>
          <w:rFonts w:ascii="Arial Narrow" w:hAnsi="Arial Narrow" w:cs="Arial"/>
          <w:sz w:val="20"/>
          <w:lang w:val="es-PE"/>
        </w:rPr>
      </w:pPr>
      <w:r>
        <w:rPr>
          <w:rFonts w:ascii="Arial Narrow" w:hAnsi="Arial Narrow" w:cs="Arial"/>
          <w:sz w:val="20"/>
          <w:lang w:val="es-PE"/>
        </w:rPr>
        <w:tab/>
      </w:r>
      <w:r w:rsidR="004D09D4" w:rsidRPr="005F034C">
        <w:rPr>
          <w:rFonts w:ascii="Arial Narrow" w:hAnsi="Arial Narrow" w:cs="Arial"/>
          <w:sz w:val="20"/>
          <w:lang w:val="es-PE"/>
        </w:rPr>
        <w:t>Se deberá</w:t>
      </w:r>
      <w:r w:rsidR="00E268EC">
        <w:rPr>
          <w:rFonts w:ascii="Arial Narrow" w:hAnsi="Arial Narrow" w:cs="Arial"/>
          <w:sz w:val="20"/>
          <w:lang w:val="es-PE"/>
        </w:rPr>
        <w:t>n</w:t>
      </w:r>
      <w:r w:rsidR="004D09D4" w:rsidRPr="005F034C">
        <w:rPr>
          <w:rFonts w:ascii="Arial Narrow" w:hAnsi="Arial Narrow" w:cs="Arial"/>
          <w:sz w:val="20"/>
          <w:lang w:val="es-PE"/>
        </w:rPr>
        <w:t xml:space="preserve"> </w:t>
      </w:r>
      <w:r w:rsidR="006D5E1E" w:rsidRPr="00F3388E">
        <w:rPr>
          <w:rFonts w:ascii="Arial Narrow" w:hAnsi="Arial Narrow" w:cs="Arial"/>
          <w:sz w:val="20"/>
          <w:lang w:val="es-PE"/>
        </w:rPr>
        <w:t>describir los criterios aplicados para el tratamiento de los derivados implícitos.</w:t>
      </w:r>
    </w:p>
    <w:p w14:paraId="59F8E209" w14:textId="77777777" w:rsidR="0013770D" w:rsidRDefault="0013770D">
      <w:pPr>
        <w:rPr>
          <w:i/>
          <w:lang w:val="es-PE"/>
        </w:rPr>
      </w:pPr>
    </w:p>
    <w:p w14:paraId="59F8E20A" w14:textId="77777777" w:rsidR="000F2569" w:rsidRPr="00FD30EA" w:rsidRDefault="000F2569" w:rsidP="00182BE2">
      <w:pPr>
        <w:pStyle w:val="Ttulo4"/>
        <w:tabs>
          <w:tab w:val="left" w:pos="1418"/>
        </w:tabs>
        <w:spacing w:before="0" w:after="0"/>
        <w:ind w:left="993"/>
        <w:rPr>
          <w:rFonts w:ascii="Arial Narrow" w:hAnsi="Arial Narrow" w:cs="Arial"/>
          <w:i w:val="0"/>
          <w:sz w:val="20"/>
          <w:lang w:val="es-PE"/>
        </w:rPr>
      </w:pPr>
      <w:r w:rsidRPr="00FD30EA">
        <w:rPr>
          <w:rFonts w:ascii="Arial Narrow" w:hAnsi="Arial Narrow" w:cs="Arial"/>
          <w:i w:val="0"/>
          <w:sz w:val="20"/>
          <w:lang w:val="es-PE"/>
        </w:rPr>
        <w:t>Transferencias de activos financieros</w:t>
      </w:r>
    </w:p>
    <w:p w14:paraId="59F8E20B" w14:textId="77777777" w:rsidR="000F2569" w:rsidRPr="00FD30EA" w:rsidRDefault="00182BE2" w:rsidP="00182BE2">
      <w:pPr>
        <w:tabs>
          <w:tab w:val="left" w:pos="1134"/>
        </w:tabs>
        <w:autoSpaceDE w:val="0"/>
        <w:autoSpaceDN w:val="0"/>
        <w:adjustRightInd w:val="0"/>
        <w:ind w:left="1134"/>
        <w:jc w:val="both"/>
        <w:rPr>
          <w:rFonts w:ascii="Arial Narrow" w:hAnsi="Arial Narrow" w:cs="Arial"/>
          <w:sz w:val="20"/>
          <w:lang w:val="es-PE"/>
        </w:rPr>
      </w:pPr>
      <w:r>
        <w:rPr>
          <w:rFonts w:ascii="Arial Narrow" w:hAnsi="Arial Narrow" w:cs="Arial"/>
          <w:sz w:val="20"/>
          <w:lang w:val="es-PE"/>
        </w:rPr>
        <w:tab/>
      </w:r>
      <w:r w:rsidR="000F2569" w:rsidRPr="00FD30EA">
        <w:rPr>
          <w:rFonts w:ascii="Arial Narrow" w:hAnsi="Arial Narrow" w:cs="Arial"/>
          <w:sz w:val="20"/>
          <w:lang w:val="es-PE"/>
        </w:rPr>
        <w:t xml:space="preserve">Comprenderá </w:t>
      </w:r>
      <w:r w:rsidR="00147E95">
        <w:rPr>
          <w:rFonts w:ascii="Arial Narrow" w:hAnsi="Arial Narrow" w:cs="Arial"/>
          <w:sz w:val="20"/>
          <w:lang w:val="es-PE"/>
        </w:rPr>
        <w:t xml:space="preserve">las operaciones </w:t>
      </w:r>
      <w:r w:rsidR="000F2569" w:rsidRPr="00FD30EA">
        <w:rPr>
          <w:rFonts w:ascii="Arial Narrow" w:hAnsi="Arial Narrow" w:cs="Arial"/>
          <w:sz w:val="20"/>
          <w:lang w:val="es-PE"/>
        </w:rPr>
        <w:t>de compra-venta, titulizaciones y transferencias en dominio fiduciario.</w:t>
      </w:r>
    </w:p>
    <w:p w14:paraId="59F8E20C" w14:textId="77777777" w:rsidR="000F2569" w:rsidRPr="00FD30EA" w:rsidRDefault="000F2569" w:rsidP="000F2569">
      <w:pPr>
        <w:pStyle w:val="Ttulo4"/>
        <w:numPr>
          <w:ilvl w:val="0"/>
          <w:numId w:val="0"/>
        </w:numPr>
        <w:tabs>
          <w:tab w:val="left" w:pos="1134"/>
        </w:tabs>
        <w:spacing w:before="0" w:after="0"/>
        <w:ind w:left="851"/>
        <w:rPr>
          <w:rFonts w:ascii="Arial Narrow" w:hAnsi="Arial Narrow" w:cs="Arial"/>
          <w:i w:val="0"/>
          <w:sz w:val="20"/>
          <w:lang w:val="es-PE"/>
        </w:rPr>
      </w:pPr>
    </w:p>
    <w:p w14:paraId="59F8E20D" w14:textId="77777777" w:rsidR="000F2569" w:rsidRPr="00FD30EA" w:rsidRDefault="000F2569" w:rsidP="00182BE2">
      <w:pPr>
        <w:pStyle w:val="Ttulo4"/>
        <w:tabs>
          <w:tab w:val="left" w:pos="1418"/>
        </w:tabs>
        <w:spacing w:before="0" w:after="0"/>
        <w:ind w:left="993"/>
        <w:rPr>
          <w:rFonts w:ascii="Arial Narrow" w:hAnsi="Arial Narrow" w:cs="Arial"/>
          <w:i w:val="0"/>
          <w:sz w:val="20"/>
          <w:lang w:val="es-PE"/>
        </w:rPr>
      </w:pPr>
      <w:r w:rsidRPr="00FD30EA">
        <w:rPr>
          <w:rFonts w:ascii="Arial Narrow" w:hAnsi="Arial Narrow" w:cs="Arial"/>
          <w:i w:val="0"/>
          <w:sz w:val="20"/>
          <w:lang w:val="es-PE"/>
        </w:rPr>
        <w:t>Inmuebles, mobiliario y equipo</w:t>
      </w:r>
    </w:p>
    <w:p w14:paraId="59F8E20E" w14:textId="77777777" w:rsidR="000F2569" w:rsidRDefault="000F2569" w:rsidP="00182BE2">
      <w:pPr>
        <w:pStyle w:val="normalsangr2"/>
        <w:tabs>
          <w:tab w:val="clear" w:pos="567"/>
          <w:tab w:val="clear" w:pos="709"/>
          <w:tab w:val="clear" w:pos="1417"/>
          <w:tab w:val="clear" w:pos="2154"/>
          <w:tab w:val="clear" w:pos="2832"/>
        </w:tabs>
        <w:spacing w:after="0"/>
        <w:ind w:left="1418" w:firstLine="0"/>
        <w:rPr>
          <w:rFonts w:ascii="Arial Narrow" w:hAnsi="Arial Narrow" w:cs="Arial"/>
          <w:lang w:val="es-PE"/>
        </w:rPr>
      </w:pPr>
      <w:r w:rsidRPr="00FD30EA">
        <w:rPr>
          <w:rFonts w:ascii="Arial Narrow" w:hAnsi="Arial Narrow" w:cs="Arial"/>
          <w:lang w:val="es-PE"/>
        </w:rPr>
        <w:t>Deberá</w:t>
      </w:r>
      <w:r w:rsidR="00E268EC">
        <w:rPr>
          <w:rFonts w:ascii="Arial Narrow" w:hAnsi="Arial Narrow" w:cs="Arial"/>
          <w:lang w:val="es-PE"/>
        </w:rPr>
        <w:t>n</w:t>
      </w:r>
      <w:r w:rsidRPr="00FD30EA">
        <w:rPr>
          <w:rFonts w:ascii="Arial Narrow" w:hAnsi="Arial Narrow" w:cs="Arial"/>
          <w:lang w:val="es-PE"/>
        </w:rPr>
        <w:t xml:space="preserve"> indicarse los criterios de reconocimiento inicial, así como el tratamiento de los desembolsos posteriores. Del mismo modo deberá informarse que el modelo del reconocimiento posterior seguido por la empresa es el costo. Asimismo, se deberá revelar el método de depreciación utilizado, las vidas útiles o tasas de depreciación usadas y las pérdidas por deterioro de valor</w:t>
      </w:r>
      <w:r w:rsidR="001552CC">
        <w:rPr>
          <w:rFonts w:ascii="Arial Narrow" w:hAnsi="Arial Narrow" w:cs="Arial"/>
          <w:lang w:val="es-PE"/>
        </w:rPr>
        <w:t>, en concordancia con la NIC 16</w:t>
      </w:r>
      <w:r w:rsidR="00182BE2">
        <w:rPr>
          <w:rFonts w:ascii="Arial Narrow" w:hAnsi="Arial Narrow" w:cs="Arial"/>
          <w:lang w:val="es-PE"/>
        </w:rPr>
        <w:t xml:space="preserve"> y las disposiciones conta</w:t>
      </w:r>
      <w:r w:rsidR="002E2448">
        <w:rPr>
          <w:rFonts w:ascii="Arial Narrow" w:hAnsi="Arial Narrow" w:cs="Arial"/>
          <w:lang w:val="es-PE"/>
        </w:rPr>
        <w:t>bles establecidas en el presente</w:t>
      </w:r>
      <w:r w:rsidR="00182BE2">
        <w:rPr>
          <w:rFonts w:ascii="Arial Narrow" w:hAnsi="Arial Narrow" w:cs="Arial"/>
          <w:lang w:val="es-PE"/>
        </w:rPr>
        <w:t xml:space="preserve"> Manual.</w:t>
      </w:r>
    </w:p>
    <w:p w14:paraId="59F8E20F" w14:textId="77777777" w:rsidR="00C65CB7" w:rsidRPr="00FD30EA" w:rsidRDefault="00C65CB7" w:rsidP="000F2569">
      <w:pPr>
        <w:pStyle w:val="normalsangr2"/>
        <w:tabs>
          <w:tab w:val="clear" w:pos="567"/>
          <w:tab w:val="clear" w:pos="709"/>
          <w:tab w:val="clear" w:pos="1417"/>
          <w:tab w:val="clear" w:pos="2154"/>
          <w:tab w:val="clear" w:pos="2832"/>
        </w:tabs>
        <w:spacing w:after="0"/>
        <w:ind w:left="1134" w:firstLine="1"/>
        <w:rPr>
          <w:rFonts w:ascii="Arial Narrow" w:hAnsi="Arial Narrow" w:cs="Arial"/>
          <w:lang w:val="es-PE"/>
        </w:rPr>
      </w:pPr>
    </w:p>
    <w:p w14:paraId="59F8E210" w14:textId="77777777" w:rsidR="000F2569" w:rsidRPr="00FD30EA" w:rsidRDefault="000F2569" w:rsidP="00182BE2">
      <w:pPr>
        <w:pStyle w:val="Ttulo4"/>
        <w:tabs>
          <w:tab w:val="left" w:pos="1418"/>
        </w:tabs>
        <w:spacing w:before="0" w:after="0"/>
        <w:ind w:left="993"/>
        <w:rPr>
          <w:rFonts w:ascii="Arial Narrow" w:hAnsi="Arial Narrow" w:cs="Arial"/>
          <w:i w:val="0"/>
          <w:sz w:val="20"/>
          <w:lang w:val="es-PE"/>
        </w:rPr>
      </w:pPr>
      <w:r w:rsidRPr="00FD30EA">
        <w:rPr>
          <w:rFonts w:ascii="Arial Narrow" w:hAnsi="Arial Narrow" w:cs="Arial"/>
          <w:i w:val="0"/>
          <w:sz w:val="20"/>
          <w:lang w:val="es-PE"/>
        </w:rPr>
        <w:t>Bienes recuperados, recibidos en dación en pago y adjudicados</w:t>
      </w:r>
    </w:p>
    <w:p w14:paraId="59F8E211" w14:textId="77777777" w:rsidR="000F2569" w:rsidRDefault="000F2569" w:rsidP="00F27443">
      <w:pPr>
        <w:pStyle w:val="normalsangr2"/>
        <w:tabs>
          <w:tab w:val="clear" w:pos="567"/>
          <w:tab w:val="clear" w:pos="709"/>
          <w:tab w:val="clear" w:pos="1417"/>
          <w:tab w:val="clear" w:pos="2154"/>
          <w:tab w:val="clear" w:pos="2832"/>
        </w:tabs>
        <w:spacing w:after="0"/>
        <w:ind w:left="1418" w:firstLine="0"/>
        <w:rPr>
          <w:rFonts w:ascii="Arial Narrow" w:hAnsi="Arial Narrow" w:cs="Arial"/>
          <w:lang w:val="es-PE"/>
        </w:rPr>
      </w:pPr>
      <w:r w:rsidRPr="00FD30EA">
        <w:rPr>
          <w:rFonts w:ascii="Arial Narrow" w:hAnsi="Arial Narrow" w:cs="Arial"/>
          <w:lang w:val="es-PE"/>
        </w:rPr>
        <w:t xml:space="preserve">Se deben especificar las políticas contables y criterios para el registro inicial de los bienes del rubro, así como para la constitución de provisiones. Estos criterios y políticas deberán ser consistentes con las disposiciones del Reglamento para el Tratamiento de Bienes Adjudicados y Recuperados, y sus Provisiones.  </w:t>
      </w:r>
    </w:p>
    <w:p w14:paraId="59F8E212" w14:textId="77777777" w:rsidR="00C917CD" w:rsidRDefault="00C917CD" w:rsidP="00F27443">
      <w:pPr>
        <w:pStyle w:val="normalsangr2"/>
        <w:tabs>
          <w:tab w:val="clear" w:pos="567"/>
          <w:tab w:val="clear" w:pos="709"/>
          <w:tab w:val="clear" w:pos="1417"/>
          <w:tab w:val="clear" w:pos="2154"/>
          <w:tab w:val="clear" w:pos="2832"/>
        </w:tabs>
        <w:spacing w:after="0"/>
        <w:ind w:left="1418" w:firstLine="0"/>
        <w:rPr>
          <w:rFonts w:ascii="Arial Narrow" w:hAnsi="Arial Narrow" w:cs="Arial"/>
          <w:lang w:val="es-PE"/>
        </w:rPr>
      </w:pPr>
    </w:p>
    <w:p w14:paraId="59F8E213" w14:textId="77777777" w:rsidR="00C917CD" w:rsidRPr="00FD30EA" w:rsidRDefault="00C917CD" w:rsidP="00C917CD">
      <w:pPr>
        <w:pStyle w:val="Ttulo4"/>
        <w:tabs>
          <w:tab w:val="left" w:pos="1418"/>
        </w:tabs>
        <w:spacing w:before="0" w:after="0"/>
        <w:ind w:left="993"/>
        <w:rPr>
          <w:rFonts w:ascii="Arial Narrow" w:hAnsi="Arial Narrow" w:cs="Arial"/>
          <w:i w:val="0"/>
          <w:sz w:val="20"/>
          <w:lang w:val="es-PE"/>
        </w:rPr>
      </w:pPr>
      <w:r w:rsidRPr="00FD30EA">
        <w:rPr>
          <w:rFonts w:ascii="Arial Narrow" w:hAnsi="Arial Narrow" w:cs="Arial"/>
          <w:i w:val="0"/>
          <w:sz w:val="20"/>
          <w:lang w:val="es-PE"/>
        </w:rPr>
        <w:t>Activos no corrientes para la venta</w:t>
      </w:r>
    </w:p>
    <w:p w14:paraId="59F8E214" w14:textId="77777777" w:rsidR="00C917CD" w:rsidRPr="00FD30EA" w:rsidRDefault="00C917CD" w:rsidP="00C917CD">
      <w:pPr>
        <w:pStyle w:val="Ttulo4"/>
        <w:numPr>
          <w:ilvl w:val="0"/>
          <w:numId w:val="0"/>
        </w:numPr>
        <w:tabs>
          <w:tab w:val="left" w:pos="1134"/>
        </w:tabs>
        <w:spacing w:before="0" w:after="0"/>
        <w:ind w:left="1418"/>
        <w:jc w:val="both"/>
        <w:rPr>
          <w:rFonts w:ascii="Arial Narrow" w:hAnsi="Arial Narrow" w:cs="Arial"/>
          <w:sz w:val="20"/>
          <w:lang w:val="es-PE"/>
        </w:rPr>
      </w:pPr>
      <w:r w:rsidRPr="00FD30EA">
        <w:rPr>
          <w:rFonts w:ascii="Arial Narrow" w:hAnsi="Arial Narrow" w:cs="Arial"/>
          <w:b w:val="0"/>
          <w:i w:val="0"/>
          <w:sz w:val="20"/>
          <w:lang w:val="es-PE"/>
        </w:rPr>
        <w:t>Se deben especificar las políticas contables y criterios para el reconocimiento inicial de los activos no corrientes distintos a los bienes recuperados, recibidos en dación en pago y adjudicados, en concordancia con la NIIF 5.</w:t>
      </w:r>
    </w:p>
    <w:p w14:paraId="59F8E215" w14:textId="77777777" w:rsidR="00ED11F5" w:rsidRDefault="00ED11F5" w:rsidP="00C917CD">
      <w:pPr>
        <w:pStyle w:val="normalsangr2"/>
        <w:tabs>
          <w:tab w:val="clear" w:pos="567"/>
          <w:tab w:val="clear" w:pos="709"/>
          <w:tab w:val="clear" w:pos="1417"/>
          <w:tab w:val="clear" w:pos="2154"/>
          <w:tab w:val="clear" w:pos="2832"/>
        </w:tabs>
        <w:spacing w:after="0"/>
        <w:ind w:left="0" w:firstLine="0"/>
        <w:rPr>
          <w:rFonts w:ascii="Arial Narrow" w:hAnsi="Arial Narrow" w:cs="Arial"/>
          <w:lang w:val="es-PE"/>
        </w:rPr>
      </w:pPr>
    </w:p>
    <w:p w14:paraId="59F8E216" w14:textId="77777777" w:rsidR="000F2569" w:rsidRPr="00FD30EA" w:rsidRDefault="000F2569" w:rsidP="00182BE2">
      <w:pPr>
        <w:pStyle w:val="Ttulo4"/>
        <w:tabs>
          <w:tab w:val="left" w:pos="1418"/>
        </w:tabs>
        <w:spacing w:before="0" w:after="0"/>
        <w:ind w:left="993"/>
        <w:rPr>
          <w:rFonts w:ascii="Arial Narrow" w:hAnsi="Arial Narrow" w:cs="Arial"/>
          <w:i w:val="0"/>
          <w:sz w:val="20"/>
          <w:lang w:val="es-PE"/>
        </w:rPr>
      </w:pPr>
      <w:r w:rsidRPr="00FD30EA">
        <w:rPr>
          <w:rFonts w:ascii="Arial Narrow" w:hAnsi="Arial Narrow" w:cs="Arial"/>
          <w:i w:val="0"/>
          <w:sz w:val="20"/>
          <w:lang w:val="es-PE"/>
        </w:rPr>
        <w:t>Intangibles</w:t>
      </w:r>
    </w:p>
    <w:p w14:paraId="59F8E217" w14:textId="77777777" w:rsidR="000F2569" w:rsidRDefault="000F2569" w:rsidP="00657AC1">
      <w:pPr>
        <w:pStyle w:val="Ttulo4"/>
        <w:numPr>
          <w:ilvl w:val="0"/>
          <w:numId w:val="0"/>
        </w:numPr>
        <w:tabs>
          <w:tab w:val="left" w:pos="1418"/>
        </w:tabs>
        <w:spacing w:before="0" w:after="0"/>
        <w:ind w:left="1418"/>
        <w:jc w:val="both"/>
        <w:rPr>
          <w:rFonts w:ascii="Arial Narrow" w:hAnsi="Arial Narrow" w:cs="Arial"/>
          <w:b w:val="0"/>
          <w:i w:val="0"/>
          <w:sz w:val="20"/>
          <w:lang w:val="es-PE"/>
        </w:rPr>
      </w:pPr>
      <w:r w:rsidRPr="00182BE2">
        <w:rPr>
          <w:rFonts w:ascii="Arial Narrow" w:hAnsi="Arial Narrow" w:cs="Arial"/>
          <w:b w:val="0"/>
          <w:i w:val="0"/>
          <w:sz w:val="20"/>
          <w:lang w:val="es-PE"/>
        </w:rPr>
        <w:t>Deberá</w:t>
      </w:r>
      <w:r w:rsidR="00E268EC">
        <w:rPr>
          <w:rFonts w:ascii="Arial Narrow" w:hAnsi="Arial Narrow" w:cs="Arial"/>
          <w:b w:val="0"/>
          <w:i w:val="0"/>
          <w:sz w:val="20"/>
          <w:lang w:val="es-PE"/>
        </w:rPr>
        <w:t>n</w:t>
      </w:r>
      <w:r w:rsidRPr="00182BE2">
        <w:rPr>
          <w:rFonts w:ascii="Arial Narrow" w:hAnsi="Arial Narrow" w:cs="Arial"/>
          <w:b w:val="0"/>
          <w:i w:val="0"/>
          <w:sz w:val="20"/>
          <w:lang w:val="es-PE"/>
        </w:rPr>
        <w:t xml:space="preserve"> indicarse los criterios de reconocimiento inicial, así como el tratamiento de los desembolsos posteriores. Asimismo, deberá informarse </w:t>
      </w:r>
      <w:r w:rsidR="001552CC" w:rsidRPr="00182BE2">
        <w:rPr>
          <w:rFonts w:ascii="Arial Narrow" w:hAnsi="Arial Narrow" w:cs="Arial"/>
          <w:b w:val="0"/>
          <w:i w:val="0"/>
          <w:sz w:val="20"/>
          <w:lang w:val="es-PE"/>
        </w:rPr>
        <w:t xml:space="preserve">que </w:t>
      </w:r>
      <w:r w:rsidRPr="00182BE2">
        <w:rPr>
          <w:rFonts w:ascii="Arial Narrow" w:hAnsi="Arial Narrow" w:cs="Arial"/>
          <w:b w:val="0"/>
          <w:i w:val="0"/>
          <w:sz w:val="20"/>
          <w:lang w:val="es-PE"/>
        </w:rPr>
        <w:t>el modelo de reconocimiento posterior seguido por la empresa</w:t>
      </w:r>
      <w:r w:rsidR="001552CC" w:rsidRPr="00182BE2">
        <w:rPr>
          <w:rFonts w:ascii="Arial Narrow" w:hAnsi="Arial Narrow" w:cs="Arial"/>
          <w:b w:val="0"/>
          <w:i w:val="0"/>
          <w:sz w:val="20"/>
          <w:lang w:val="es-PE"/>
        </w:rPr>
        <w:t xml:space="preserve"> es el costo. Del mismo modo, deberá</w:t>
      </w:r>
      <w:r w:rsidR="002E2448">
        <w:rPr>
          <w:rFonts w:ascii="Arial Narrow" w:hAnsi="Arial Narrow" w:cs="Arial"/>
          <w:b w:val="0"/>
          <w:i w:val="0"/>
          <w:sz w:val="20"/>
          <w:lang w:val="es-PE"/>
        </w:rPr>
        <w:t>n</w:t>
      </w:r>
      <w:r w:rsidR="001552CC" w:rsidRPr="00182BE2">
        <w:rPr>
          <w:rFonts w:ascii="Arial Narrow" w:hAnsi="Arial Narrow" w:cs="Arial"/>
          <w:b w:val="0"/>
          <w:i w:val="0"/>
          <w:sz w:val="20"/>
          <w:lang w:val="es-PE"/>
        </w:rPr>
        <w:t xml:space="preserve"> revelarse las</w:t>
      </w:r>
      <w:r w:rsidRPr="00182BE2">
        <w:rPr>
          <w:rFonts w:ascii="Arial Narrow" w:hAnsi="Arial Narrow" w:cs="Arial"/>
          <w:b w:val="0"/>
          <w:i w:val="0"/>
          <w:sz w:val="20"/>
          <w:lang w:val="es-PE"/>
        </w:rPr>
        <w:t xml:space="preserve"> tasas de amortización usadas y las pérdidas por deterioro de valor. Con relación a los activos intangibles de vida indefinida la empresa deberá revelar </w:t>
      </w:r>
      <w:r w:rsidRPr="00182BE2">
        <w:rPr>
          <w:rFonts w:ascii="Arial Narrow" w:hAnsi="Arial Narrow" w:cs="Arial"/>
          <w:b w:val="0"/>
          <w:i w:val="0"/>
          <w:sz w:val="20"/>
          <w:lang w:val="es-PE"/>
        </w:rPr>
        <w:lastRenderedPageBreak/>
        <w:t>los requerimientos de revelación señalados en la NIC 38.</w:t>
      </w:r>
    </w:p>
    <w:p w14:paraId="59F8E218" w14:textId="77777777" w:rsidR="00C917CD" w:rsidRDefault="00C917CD" w:rsidP="00C917CD">
      <w:pPr>
        <w:rPr>
          <w:lang w:val="es-PE"/>
        </w:rPr>
      </w:pPr>
    </w:p>
    <w:p w14:paraId="59F8E219" w14:textId="77777777" w:rsidR="000F2569" w:rsidRPr="00FD30EA" w:rsidRDefault="00C917CD" w:rsidP="00182BE2">
      <w:pPr>
        <w:pStyle w:val="Ttulo4"/>
        <w:tabs>
          <w:tab w:val="left" w:pos="1418"/>
        </w:tabs>
        <w:spacing w:before="0" w:after="0"/>
        <w:ind w:left="993"/>
        <w:rPr>
          <w:rFonts w:ascii="Arial Narrow" w:hAnsi="Arial Narrow" w:cs="Arial"/>
          <w:i w:val="0"/>
          <w:sz w:val="20"/>
          <w:lang w:val="es-PE"/>
        </w:rPr>
      </w:pPr>
      <w:r>
        <w:rPr>
          <w:rFonts w:ascii="Arial Narrow" w:hAnsi="Arial Narrow" w:cs="Arial"/>
          <w:i w:val="0"/>
          <w:sz w:val="20"/>
          <w:lang w:val="es-PE"/>
        </w:rPr>
        <w:t>P</w:t>
      </w:r>
      <w:r w:rsidR="000F2569" w:rsidRPr="00FD30EA">
        <w:rPr>
          <w:rFonts w:ascii="Arial Narrow" w:hAnsi="Arial Narrow" w:cs="Arial"/>
          <w:i w:val="0"/>
          <w:sz w:val="20"/>
          <w:lang w:val="es-PE"/>
        </w:rPr>
        <w:t>lusvalía</w:t>
      </w:r>
    </w:p>
    <w:p w14:paraId="59F8E21A" w14:textId="77777777" w:rsidR="000F2569" w:rsidRPr="00182BE2" w:rsidRDefault="000F2569" w:rsidP="000466AB">
      <w:pPr>
        <w:pStyle w:val="Ttulo4"/>
        <w:numPr>
          <w:ilvl w:val="0"/>
          <w:numId w:val="0"/>
        </w:numPr>
        <w:tabs>
          <w:tab w:val="left" w:pos="1418"/>
        </w:tabs>
        <w:spacing w:before="0" w:after="0"/>
        <w:ind w:left="1418"/>
        <w:jc w:val="both"/>
        <w:rPr>
          <w:rFonts w:ascii="Arial Narrow" w:hAnsi="Arial Narrow" w:cs="Arial"/>
          <w:b w:val="0"/>
          <w:i w:val="0"/>
          <w:sz w:val="20"/>
          <w:lang w:val="es-PE"/>
        </w:rPr>
      </w:pPr>
      <w:r w:rsidRPr="00182BE2">
        <w:rPr>
          <w:rFonts w:ascii="Arial Narrow" w:hAnsi="Arial Narrow" w:cs="Arial"/>
          <w:b w:val="0"/>
          <w:i w:val="0"/>
          <w:sz w:val="20"/>
          <w:lang w:val="es-PE"/>
        </w:rPr>
        <w:t xml:space="preserve">Se deben especificar las políticas contables y criterios para el reconocimiento inicial de la plusvalía o </w:t>
      </w:r>
      <w:proofErr w:type="spellStart"/>
      <w:r w:rsidRPr="00182BE2">
        <w:rPr>
          <w:rFonts w:ascii="Arial Narrow" w:hAnsi="Arial Narrow" w:cs="Arial"/>
          <w:b w:val="0"/>
          <w:i w:val="0"/>
          <w:sz w:val="20"/>
          <w:lang w:val="es-PE"/>
        </w:rPr>
        <w:t>goodwill</w:t>
      </w:r>
      <w:proofErr w:type="spellEnd"/>
      <w:r w:rsidRPr="00182BE2">
        <w:rPr>
          <w:rFonts w:ascii="Arial Narrow" w:hAnsi="Arial Narrow" w:cs="Arial"/>
          <w:b w:val="0"/>
          <w:i w:val="0"/>
          <w:sz w:val="20"/>
          <w:lang w:val="es-PE"/>
        </w:rPr>
        <w:t xml:space="preserve">. </w:t>
      </w:r>
    </w:p>
    <w:p w14:paraId="59F8E21B" w14:textId="77777777" w:rsidR="000F2569" w:rsidRPr="00FD30EA" w:rsidRDefault="000F2569" w:rsidP="000F2569">
      <w:pPr>
        <w:pStyle w:val="Ttulo4"/>
        <w:numPr>
          <w:ilvl w:val="0"/>
          <w:numId w:val="0"/>
        </w:numPr>
        <w:tabs>
          <w:tab w:val="left" w:pos="1134"/>
        </w:tabs>
        <w:spacing w:before="0" w:after="0"/>
        <w:ind w:left="851"/>
        <w:rPr>
          <w:rFonts w:ascii="Arial Narrow" w:hAnsi="Arial Narrow" w:cs="Arial"/>
          <w:i w:val="0"/>
          <w:sz w:val="20"/>
          <w:lang w:val="es-PE"/>
        </w:rPr>
      </w:pPr>
    </w:p>
    <w:p w14:paraId="59F8E21C" w14:textId="77777777" w:rsidR="000F2569" w:rsidRPr="00FD30EA" w:rsidRDefault="000F2569" w:rsidP="00182BE2">
      <w:pPr>
        <w:pStyle w:val="Ttulo4"/>
        <w:tabs>
          <w:tab w:val="left" w:pos="1418"/>
        </w:tabs>
        <w:spacing w:before="0" w:after="0"/>
        <w:ind w:left="993"/>
        <w:rPr>
          <w:rFonts w:ascii="Arial Narrow" w:hAnsi="Arial Narrow" w:cs="Arial"/>
          <w:i w:val="0"/>
          <w:sz w:val="20"/>
          <w:lang w:val="es-PE"/>
        </w:rPr>
      </w:pPr>
      <w:r w:rsidRPr="00FD30EA">
        <w:rPr>
          <w:rFonts w:ascii="Arial Narrow" w:hAnsi="Arial Narrow" w:cs="Arial"/>
          <w:i w:val="0"/>
          <w:sz w:val="20"/>
          <w:lang w:val="es-PE"/>
        </w:rPr>
        <w:t>Deterioro de activos no financieros</w:t>
      </w:r>
    </w:p>
    <w:p w14:paraId="59F8E21D" w14:textId="77777777" w:rsidR="000F2569" w:rsidRPr="00182BE2" w:rsidRDefault="000F2569" w:rsidP="00182BE2">
      <w:pPr>
        <w:pStyle w:val="Ttulo4"/>
        <w:numPr>
          <w:ilvl w:val="0"/>
          <w:numId w:val="0"/>
        </w:numPr>
        <w:tabs>
          <w:tab w:val="left" w:pos="1418"/>
        </w:tabs>
        <w:spacing w:before="0" w:after="0"/>
        <w:ind w:left="1418"/>
        <w:rPr>
          <w:rFonts w:ascii="Arial Narrow" w:hAnsi="Arial Narrow" w:cs="Arial"/>
          <w:b w:val="0"/>
          <w:i w:val="0"/>
          <w:sz w:val="20"/>
          <w:lang w:val="es-PE"/>
        </w:rPr>
      </w:pPr>
      <w:r w:rsidRPr="00182BE2">
        <w:rPr>
          <w:rFonts w:ascii="Arial Narrow" w:hAnsi="Arial Narrow" w:cs="Arial"/>
          <w:b w:val="0"/>
          <w:i w:val="0"/>
          <w:sz w:val="20"/>
          <w:lang w:val="es-PE"/>
        </w:rPr>
        <w:t>La entidad debe especificar las políticas y procedimientos utilizados para determinar si algún activo esta deteriorado, en concordancia con la NIC 36.</w:t>
      </w:r>
    </w:p>
    <w:p w14:paraId="59F8E21E" w14:textId="77777777" w:rsidR="000F2569" w:rsidRPr="00FD30EA" w:rsidRDefault="000F2569" w:rsidP="000F2569">
      <w:pPr>
        <w:pStyle w:val="Ttulo4"/>
        <w:numPr>
          <w:ilvl w:val="0"/>
          <w:numId w:val="0"/>
        </w:numPr>
        <w:tabs>
          <w:tab w:val="left" w:pos="1134"/>
        </w:tabs>
        <w:spacing w:before="0" w:after="0"/>
        <w:ind w:left="851"/>
        <w:rPr>
          <w:rFonts w:ascii="Arial Narrow" w:hAnsi="Arial Narrow" w:cs="Arial"/>
          <w:i w:val="0"/>
          <w:sz w:val="20"/>
          <w:lang w:val="es-PE"/>
        </w:rPr>
      </w:pPr>
    </w:p>
    <w:p w14:paraId="59F8E21F" w14:textId="77777777" w:rsidR="000F2569" w:rsidRPr="00FD30EA" w:rsidRDefault="000F2569" w:rsidP="00881E9D">
      <w:pPr>
        <w:pStyle w:val="Ttulo4"/>
        <w:tabs>
          <w:tab w:val="left" w:pos="1418"/>
        </w:tabs>
        <w:spacing w:before="0" w:after="0"/>
        <w:ind w:left="993"/>
        <w:rPr>
          <w:rFonts w:ascii="Arial Narrow" w:hAnsi="Arial Narrow" w:cs="Arial"/>
          <w:i w:val="0"/>
          <w:sz w:val="20"/>
          <w:lang w:val="es-PE"/>
        </w:rPr>
      </w:pPr>
      <w:r w:rsidRPr="00FD30EA">
        <w:rPr>
          <w:rFonts w:ascii="Arial Narrow" w:hAnsi="Arial Narrow" w:cs="Arial"/>
          <w:i w:val="0"/>
          <w:sz w:val="20"/>
          <w:lang w:val="es-PE"/>
        </w:rPr>
        <w:t>Activos y pasivos tributarios</w:t>
      </w:r>
    </w:p>
    <w:p w14:paraId="59F8E220" w14:textId="77777777" w:rsidR="000F2569" w:rsidRPr="00881E9D" w:rsidRDefault="000F2569" w:rsidP="000466AB">
      <w:pPr>
        <w:pStyle w:val="Ttulo4"/>
        <w:numPr>
          <w:ilvl w:val="0"/>
          <w:numId w:val="0"/>
        </w:numPr>
        <w:tabs>
          <w:tab w:val="left" w:pos="1418"/>
        </w:tabs>
        <w:spacing w:before="0" w:after="0"/>
        <w:ind w:left="1418"/>
        <w:jc w:val="both"/>
        <w:rPr>
          <w:rFonts w:ascii="Arial Narrow" w:hAnsi="Arial Narrow" w:cs="Arial"/>
          <w:b w:val="0"/>
          <w:i w:val="0"/>
          <w:sz w:val="20"/>
          <w:lang w:val="es-PE"/>
        </w:rPr>
      </w:pPr>
      <w:r w:rsidRPr="00881E9D">
        <w:rPr>
          <w:rFonts w:ascii="Arial Narrow" w:hAnsi="Arial Narrow" w:cs="Arial"/>
          <w:b w:val="0"/>
          <w:i w:val="0"/>
          <w:sz w:val="20"/>
          <w:lang w:val="es-PE"/>
        </w:rPr>
        <w:t xml:space="preserve">El reconocimiento y el tratamiento contable del impuesto a las ganancias, en concordancia con </w:t>
      </w:r>
      <w:smartTag w:uri="urn:schemas-microsoft-com:office:smarttags" w:element="PersonName">
        <w:smartTagPr>
          <w:attr w:name="ProductID" w:val="la NIC"/>
        </w:smartTagPr>
        <w:r w:rsidRPr="00881E9D">
          <w:rPr>
            <w:rFonts w:ascii="Arial Narrow" w:hAnsi="Arial Narrow" w:cs="Arial"/>
            <w:b w:val="0"/>
            <w:i w:val="0"/>
            <w:sz w:val="20"/>
            <w:lang w:val="es-PE"/>
          </w:rPr>
          <w:t>la NIC</w:t>
        </w:r>
      </w:smartTag>
      <w:r w:rsidRPr="00881E9D">
        <w:rPr>
          <w:rFonts w:ascii="Arial Narrow" w:hAnsi="Arial Narrow" w:cs="Arial"/>
          <w:b w:val="0"/>
          <w:i w:val="0"/>
          <w:sz w:val="20"/>
          <w:lang w:val="es-PE"/>
        </w:rPr>
        <w:t xml:space="preserve"> 12 “Impuesto a las Ganancias”, así como los criterios de compensación.</w:t>
      </w:r>
    </w:p>
    <w:p w14:paraId="59F8E221" w14:textId="77777777" w:rsidR="000F2569" w:rsidRPr="00FD30EA" w:rsidRDefault="000F2569" w:rsidP="000F2569">
      <w:pPr>
        <w:pStyle w:val="Ttulo4"/>
        <w:numPr>
          <w:ilvl w:val="0"/>
          <w:numId w:val="0"/>
        </w:numPr>
        <w:spacing w:before="0" w:after="0"/>
        <w:ind w:left="1134"/>
        <w:rPr>
          <w:rFonts w:ascii="Arial Narrow" w:hAnsi="Arial Narrow" w:cs="Arial"/>
          <w:i w:val="0"/>
          <w:sz w:val="20"/>
          <w:lang w:val="es-PE"/>
        </w:rPr>
      </w:pPr>
    </w:p>
    <w:p w14:paraId="59F8E222" w14:textId="77777777" w:rsidR="000F2569" w:rsidRPr="00FD30EA" w:rsidRDefault="000F2569" w:rsidP="00881E9D">
      <w:pPr>
        <w:pStyle w:val="Ttulo4"/>
        <w:tabs>
          <w:tab w:val="left" w:pos="1418"/>
        </w:tabs>
        <w:spacing w:before="0" w:after="0"/>
        <w:ind w:left="993"/>
        <w:rPr>
          <w:rFonts w:ascii="Arial Narrow" w:hAnsi="Arial Narrow" w:cs="Arial"/>
          <w:i w:val="0"/>
          <w:sz w:val="20"/>
          <w:lang w:val="es-PE"/>
        </w:rPr>
      </w:pPr>
      <w:r w:rsidRPr="00FD30EA">
        <w:rPr>
          <w:rFonts w:ascii="Arial Narrow" w:hAnsi="Arial Narrow" w:cs="Arial"/>
          <w:i w:val="0"/>
          <w:sz w:val="20"/>
          <w:lang w:val="es-PE"/>
        </w:rPr>
        <w:t xml:space="preserve">Beneficios de los trabajadores </w:t>
      </w:r>
    </w:p>
    <w:p w14:paraId="59F8E223" w14:textId="77777777" w:rsidR="000F2569" w:rsidRPr="00881E9D" w:rsidRDefault="000F2569" w:rsidP="000466AB">
      <w:pPr>
        <w:pStyle w:val="Ttulo4"/>
        <w:numPr>
          <w:ilvl w:val="0"/>
          <w:numId w:val="0"/>
        </w:numPr>
        <w:tabs>
          <w:tab w:val="left" w:pos="1418"/>
        </w:tabs>
        <w:spacing w:before="0" w:after="0"/>
        <w:ind w:left="1418"/>
        <w:jc w:val="both"/>
        <w:rPr>
          <w:rFonts w:ascii="Arial Narrow" w:hAnsi="Arial Narrow" w:cs="Arial"/>
          <w:b w:val="0"/>
          <w:i w:val="0"/>
          <w:sz w:val="20"/>
          <w:lang w:val="es-PE"/>
        </w:rPr>
      </w:pPr>
      <w:r w:rsidRPr="00881E9D">
        <w:rPr>
          <w:rFonts w:ascii="Arial Narrow" w:hAnsi="Arial Narrow" w:cs="Arial"/>
          <w:b w:val="0"/>
          <w:i w:val="0"/>
          <w:sz w:val="20"/>
          <w:lang w:val="es-PE"/>
        </w:rPr>
        <w:t xml:space="preserve">Señalar la política aplicada para el reconocimiento de los beneficios a los empleados, los cuales incluyen los beneficios a corto plazo, beneficios </w:t>
      </w:r>
      <w:proofErr w:type="spellStart"/>
      <w:r w:rsidRPr="00881E9D">
        <w:rPr>
          <w:rFonts w:ascii="Arial Narrow" w:hAnsi="Arial Narrow" w:cs="Arial"/>
          <w:b w:val="0"/>
          <w:i w:val="0"/>
          <w:sz w:val="20"/>
          <w:lang w:val="es-PE"/>
        </w:rPr>
        <w:t>post-empleo</w:t>
      </w:r>
      <w:proofErr w:type="spellEnd"/>
      <w:r w:rsidRPr="00881E9D">
        <w:rPr>
          <w:rFonts w:ascii="Arial Narrow" w:hAnsi="Arial Narrow" w:cs="Arial"/>
          <w:b w:val="0"/>
          <w:i w:val="0"/>
          <w:sz w:val="20"/>
          <w:lang w:val="es-PE"/>
        </w:rPr>
        <w:t xml:space="preserve"> y beneficios por terminación</w:t>
      </w:r>
      <w:r w:rsidR="001552CC" w:rsidRPr="00881E9D">
        <w:rPr>
          <w:rFonts w:ascii="Arial Narrow" w:hAnsi="Arial Narrow" w:cs="Arial"/>
          <w:b w:val="0"/>
          <w:i w:val="0"/>
          <w:sz w:val="20"/>
          <w:lang w:val="es-PE"/>
        </w:rPr>
        <w:t>, así como la participación en las utilidades</w:t>
      </w:r>
      <w:r w:rsidRPr="00881E9D">
        <w:rPr>
          <w:rFonts w:ascii="Arial Narrow" w:hAnsi="Arial Narrow" w:cs="Arial"/>
          <w:b w:val="0"/>
          <w:i w:val="0"/>
          <w:sz w:val="20"/>
          <w:lang w:val="es-PE"/>
        </w:rPr>
        <w:t>.</w:t>
      </w:r>
    </w:p>
    <w:p w14:paraId="59F8E224" w14:textId="77777777" w:rsidR="000F2569" w:rsidRPr="00FD30EA" w:rsidRDefault="000F2569" w:rsidP="000F2569">
      <w:pPr>
        <w:pStyle w:val="Ttulo4"/>
        <w:numPr>
          <w:ilvl w:val="0"/>
          <w:numId w:val="0"/>
        </w:numPr>
        <w:spacing w:before="0" w:after="0"/>
        <w:ind w:left="1134"/>
        <w:rPr>
          <w:rFonts w:ascii="Arial Narrow" w:hAnsi="Arial Narrow" w:cs="Arial"/>
          <w:i w:val="0"/>
          <w:sz w:val="20"/>
          <w:lang w:val="es-PE"/>
        </w:rPr>
      </w:pPr>
    </w:p>
    <w:p w14:paraId="59F8E225" w14:textId="77777777" w:rsidR="000F2569" w:rsidRPr="00FD30EA" w:rsidRDefault="000F2569" w:rsidP="00881E9D">
      <w:pPr>
        <w:pStyle w:val="Ttulo4"/>
        <w:tabs>
          <w:tab w:val="left" w:pos="1418"/>
        </w:tabs>
        <w:spacing w:before="0" w:after="0"/>
        <w:ind w:left="993"/>
        <w:rPr>
          <w:rFonts w:ascii="Arial Narrow" w:hAnsi="Arial Narrow" w:cs="Arial"/>
          <w:i w:val="0"/>
          <w:sz w:val="20"/>
          <w:lang w:val="es-PE"/>
        </w:rPr>
      </w:pPr>
      <w:r w:rsidRPr="00FD30EA">
        <w:rPr>
          <w:rFonts w:ascii="Arial Narrow" w:hAnsi="Arial Narrow" w:cs="Arial"/>
          <w:i w:val="0"/>
          <w:sz w:val="20"/>
          <w:lang w:val="es-PE"/>
        </w:rPr>
        <w:t>Provisiones, pasivos contingentes</w:t>
      </w:r>
      <w:r w:rsidR="001552CC" w:rsidRPr="001552CC">
        <w:rPr>
          <w:rFonts w:ascii="Arial Narrow" w:hAnsi="Arial Narrow" w:cs="Arial"/>
          <w:i w:val="0"/>
          <w:sz w:val="20"/>
          <w:lang w:val="es-PE"/>
        </w:rPr>
        <w:t xml:space="preserve"> </w:t>
      </w:r>
      <w:r w:rsidR="001552CC">
        <w:rPr>
          <w:rFonts w:ascii="Arial Narrow" w:hAnsi="Arial Narrow" w:cs="Arial"/>
          <w:i w:val="0"/>
          <w:sz w:val="20"/>
          <w:lang w:val="es-PE"/>
        </w:rPr>
        <w:t xml:space="preserve">y </w:t>
      </w:r>
      <w:r w:rsidR="001552CC" w:rsidRPr="00FD30EA">
        <w:rPr>
          <w:rFonts w:ascii="Arial Narrow" w:hAnsi="Arial Narrow" w:cs="Arial"/>
          <w:i w:val="0"/>
          <w:sz w:val="20"/>
          <w:lang w:val="es-PE"/>
        </w:rPr>
        <w:t xml:space="preserve">activos </w:t>
      </w:r>
      <w:r w:rsidR="001552CC">
        <w:rPr>
          <w:rFonts w:ascii="Arial Narrow" w:hAnsi="Arial Narrow" w:cs="Arial"/>
          <w:i w:val="0"/>
          <w:sz w:val="20"/>
          <w:lang w:val="es-PE"/>
        </w:rPr>
        <w:t>contingentes</w:t>
      </w:r>
    </w:p>
    <w:p w14:paraId="604FDAEB" w14:textId="3DD19A01" w:rsidR="00551581" w:rsidRPr="003B4C13" w:rsidRDefault="000F2569" w:rsidP="00551581">
      <w:pPr>
        <w:pStyle w:val="Ttulo4"/>
        <w:numPr>
          <w:ilvl w:val="0"/>
          <w:numId w:val="0"/>
        </w:numPr>
        <w:tabs>
          <w:tab w:val="left" w:pos="1418"/>
        </w:tabs>
        <w:spacing w:before="0" w:after="0"/>
        <w:ind w:left="1418"/>
        <w:jc w:val="both"/>
        <w:rPr>
          <w:rFonts w:ascii="Arial Narrow" w:hAnsi="Arial Narrow" w:cs="Arial"/>
          <w:b w:val="0"/>
          <w:i w:val="0"/>
          <w:sz w:val="20"/>
          <w:lang w:val="es-PE"/>
        </w:rPr>
      </w:pPr>
      <w:r w:rsidRPr="00881E9D">
        <w:rPr>
          <w:rFonts w:ascii="Arial Narrow" w:hAnsi="Arial Narrow" w:cs="Arial"/>
          <w:b w:val="0"/>
          <w:i w:val="0"/>
          <w:sz w:val="20"/>
          <w:lang w:val="es-PE"/>
        </w:rPr>
        <w:t xml:space="preserve">Señalar </w:t>
      </w:r>
      <w:r w:rsidR="00551581" w:rsidRPr="003B4C13">
        <w:rPr>
          <w:rFonts w:ascii="Arial Narrow" w:hAnsi="Arial Narrow"/>
          <w:b w:val="0"/>
          <w:i w:val="0"/>
          <w:sz w:val="20"/>
          <w:lang w:val="es-PE"/>
        </w:rPr>
        <w:t>la política aplicada para el reconocimiento de las provisiones, pasivos y activos</w:t>
      </w:r>
      <w:r w:rsidR="00551581" w:rsidRPr="003B4C13">
        <w:rPr>
          <w:rFonts w:ascii="Arial Narrow" w:hAnsi="Arial Narrow" w:cs="Arial"/>
          <w:b w:val="0"/>
          <w:i w:val="0"/>
          <w:sz w:val="20"/>
          <w:lang w:val="es-PE"/>
        </w:rPr>
        <w:t xml:space="preserve"> </w:t>
      </w:r>
      <w:r w:rsidR="00551581" w:rsidRPr="003B4C13">
        <w:rPr>
          <w:rFonts w:ascii="Arial Narrow" w:hAnsi="Arial Narrow"/>
          <w:b w:val="0"/>
          <w:i w:val="0"/>
          <w:sz w:val="20"/>
          <w:lang w:val="es-PE"/>
        </w:rPr>
        <w:t>contingentes, en concordancia con la NIC 37 “Provisiones, Pasivos Contingentes y</w:t>
      </w:r>
      <w:r w:rsidR="00551581" w:rsidRPr="003B4C13">
        <w:rPr>
          <w:rFonts w:ascii="Arial Narrow" w:hAnsi="Arial Narrow" w:cs="Arial"/>
          <w:b w:val="0"/>
          <w:i w:val="0"/>
          <w:sz w:val="20"/>
          <w:lang w:val="es-PE"/>
        </w:rPr>
        <w:t xml:space="preserve"> </w:t>
      </w:r>
      <w:r w:rsidR="00551581" w:rsidRPr="003B4C13">
        <w:rPr>
          <w:rFonts w:ascii="Arial Narrow" w:hAnsi="Arial Narrow"/>
          <w:b w:val="0"/>
          <w:i w:val="0"/>
          <w:sz w:val="20"/>
          <w:lang w:val="es-PE"/>
        </w:rPr>
        <w:t>Activos Contingentes”. Tratándose de controversias de acuerdo a lo establecido en los</w:t>
      </w:r>
      <w:r w:rsidR="00551581" w:rsidRPr="003B4C13">
        <w:rPr>
          <w:rFonts w:ascii="Arial Narrow" w:hAnsi="Arial Narrow" w:cs="Arial"/>
          <w:b w:val="0"/>
          <w:i w:val="0"/>
          <w:sz w:val="20"/>
          <w:lang w:val="es-PE"/>
        </w:rPr>
        <w:t xml:space="preserve"> </w:t>
      </w:r>
      <w:r w:rsidR="00551581" w:rsidRPr="003B4C13">
        <w:rPr>
          <w:rFonts w:ascii="Arial Narrow" w:hAnsi="Arial Narrow"/>
          <w:b w:val="0"/>
          <w:i w:val="0"/>
          <w:sz w:val="20"/>
          <w:lang w:val="es-PE"/>
        </w:rPr>
        <w:t>Procedimientos mínimos para la gestión, clasificación, reporte y constitución de</w:t>
      </w:r>
      <w:r w:rsidR="00551581" w:rsidRPr="003B4C13">
        <w:rPr>
          <w:rFonts w:ascii="Arial Narrow" w:hAnsi="Arial Narrow" w:cs="Arial"/>
          <w:b w:val="0"/>
          <w:i w:val="0"/>
          <w:sz w:val="20"/>
          <w:lang w:val="es-PE"/>
        </w:rPr>
        <w:t xml:space="preserve"> </w:t>
      </w:r>
      <w:r w:rsidR="00551581" w:rsidRPr="003B4C13">
        <w:rPr>
          <w:rFonts w:ascii="Arial Narrow" w:hAnsi="Arial Narrow"/>
          <w:b w:val="0"/>
          <w:i w:val="0"/>
          <w:sz w:val="20"/>
          <w:lang w:val="es-PE"/>
        </w:rPr>
        <w:t>provisiones por controversias, se deberán seguir los lineamientos establecidos en el</w:t>
      </w:r>
      <w:r w:rsidR="00551581" w:rsidRPr="003B4C13">
        <w:rPr>
          <w:rFonts w:ascii="Arial Narrow" w:hAnsi="Arial Narrow" w:cs="Arial"/>
          <w:b w:val="0"/>
          <w:i w:val="0"/>
          <w:sz w:val="20"/>
          <w:lang w:val="es-PE"/>
        </w:rPr>
        <w:t xml:space="preserve"> </w:t>
      </w:r>
      <w:r w:rsidR="00551581" w:rsidRPr="003B4C13">
        <w:rPr>
          <w:rFonts w:ascii="Arial Narrow" w:hAnsi="Arial Narrow"/>
          <w:b w:val="0"/>
          <w:i w:val="0"/>
          <w:sz w:val="20"/>
          <w:lang w:val="es-PE"/>
        </w:rPr>
        <w:t>Capítulo I del presente Manual.</w:t>
      </w:r>
      <w:r w:rsidR="009D2EC6">
        <w:rPr>
          <w:rStyle w:val="Refdenotaalpie"/>
          <w:rFonts w:ascii="Arial Narrow" w:hAnsi="Arial Narrow" w:cs="Arial"/>
          <w:b w:val="0"/>
          <w:i w:val="0"/>
          <w:sz w:val="20"/>
          <w:lang w:val="es-PE"/>
        </w:rPr>
        <w:footnoteReference w:id="1"/>
      </w:r>
    </w:p>
    <w:p w14:paraId="59F8E227" w14:textId="4F288836" w:rsidR="000F2569" w:rsidRPr="00FD30EA" w:rsidRDefault="000F2569" w:rsidP="000F2569">
      <w:pPr>
        <w:pStyle w:val="Ttulo4"/>
        <w:numPr>
          <w:ilvl w:val="0"/>
          <w:numId w:val="0"/>
        </w:numPr>
        <w:tabs>
          <w:tab w:val="left" w:pos="1134"/>
        </w:tabs>
        <w:spacing w:before="0" w:after="0"/>
        <w:ind w:left="1134"/>
        <w:jc w:val="both"/>
        <w:rPr>
          <w:rFonts w:ascii="Arial Narrow" w:hAnsi="Arial Narrow" w:cs="Arial"/>
          <w:i w:val="0"/>
          <w:sz w:val="20"/>
          <w:lang w:val="es-PE"/>
        </w:rPr>
      </w:pPr>
    </w:p>
    <w:p w14:paraId="59F8E228" w14:textId="77777777" w:rsidR="000F2569" w:rsidRPr="00FD30EA" w:rsidRDefault="000F2569" w:rsidP="00881E9D">
      <w:pPr>
        <w:pStyle w:val="Ttulo4"/>
        <w:tabs>
          <w:tab w:val="left" w:pos="1418"/>
        </w:tabs>
        <w:spacing w:before="0" w:after="0"/>
        <w:ind w:left="993"/>
        <w:rPr>
          <w:rFonts w:ascii="Arial Narrow" w:hAnsi="Arial Narrow" w:cs="Arial"/>
          <w:i w:val="0"/>
          <w:sz w:val="20"/>
          <w:lang w:val="es-PE"/>
        </w:rPr>
      </w:pPr>
      <w:r w:rsidRPr="00FD30EA">
        <w:rPr>
          <w:rFonts w:ascii="Arial Narrow" w:hAnsi="Arial Narrow" w:cs="Arial"/>
          <w:i w:val="0"/>
          <w:sz w:val="20"/>
          <w:lang w:val="es-PE"/>
        </w:rPr>
        <w:t>Valores en tesorería</w:t>
      </w:r>
    </w:p>
    <w:p w14:paraId="59F8E229" w14:textId="77777777" w:rsidR="000F2569" w:rsidRPr="00881E9D" w:rsidRDefault="000F2569" w:rsidP="000466AB">
      <w:pPr>
        <w:pStyle w:val="Ttulo4"/>
        <w:numPr>
          <w:ilvl w:val="0"/>
          <w:numId w:val="0"/>
        </w:numPr>
        <w:tabs>
          <w:tab w:val="left" w:pos="1418"/>
        </w:tabs>
        <w:spacing w:before="0" w:after="0"/>
        <w:ind w:left="1418"/>
        <w:jc w:val="both"/>
        <w:rPr>
          <w:rFonts w:ascii="Arial Narrow" w:hAnsi="Arial Narrow" w:cs="Arial"/>
          <w:b w:val="0"/>
          <w:sz w:val="20"/>
          <w:lang w:val="es-PE"/>
        </w:rPr>
      </w:pPr>
      <w:r w:rsidRPr="00881E9D">
        <w:rPr>
          <w:rFonts w:ascii="Arial Narrow" w:hAnsi="Arial Narrow" w:cs="Arial"/>
          <w:b w:val="0"/>
          <w:i w:val="0"/>
          <w:sz w:val="20"/>
          <w:lang w:val="es-PE"/>
        </w:rPr>
        <w:t xml:space="preserve">Se debe </w:t>
      </w:r>
      <w:proofErr w:type="gramStart"/>
      <w:r w:rsidRPr="00881E9D">
        <w:rPr>
          <w:rFonts w:ascii="Arial Narrow" w:hAnsi="Arial Narrow" w:cs="Arial"/>
          <w:b w:val="0"/>
          <w:i w:val="0"/>
          <w:sz w:val="20"/>
          <w:lang w:val="es-PE"/>
        </w:rPr>
        <w:t>revelar  la</w:t>
      </w:r>
      <w:proofErr w:type="gramEnd"/>
      <w:r w:rsidRPr="00881E9D">
        <w:rPr>
          <w:rFonts w:ascii="Arial Narrow" w:hAnsi="Arial Narrow" w:cs="Arial"/>
          <w:b w:val="0"/>
          <w:i w:val="0"/>
          <w:sz w:val="20"/>
          <w:lang w:val="es-PE"/>
        </w:rPr>
        <w:t xml:space="preserve"> posesión, por cada clase, de </w:t>
      </w:r>
      <w:r w:rsidR="000C76C2" w:rsidRPr="00881E9D">
        <w:rPr>
          <w:rFonts w:ascii="Arial Narrow" w:hAnsi="Arial Narrow" w:cs="Arial"/>
          <w:b w:val="0"/>
          <w:i w:val="0"/>
          <w:sz w:val="20"/>
          <w:lang w:val="es-PE"/>
        </w:rPr>
        <w:t>las</w:t>
      </w:r>
      <w:r w:rsidRPr="00881E9D">
        <w:rPr>
          <w:rFonts w:ascii="Arial Narrow" w:hAnsi="Arial Narrow" w:cs="Arial"/>
          <w:b w:val="0"/>
          <w:i w:val="0"/>
          <w:sz w:val="20"/>
          <w:lang w:val="es-PE"/>
        </w:rPr>
        <w:t xml:space="preserve"> acciones e instrumentos de deuda</w:t>
      </w:r>
      <w:r w:rsidR="000C76C2" w:rsidRPr="00881E9D">
        <w:rPr>
          <w:rFonts w:ascii="Arial Narrow" w:hAnsi="Arial Narrow" w:cs="Arial"/>
          <w:b w:val="0"/>
          <w:i w:val="0"/>
          <w:sz w:val="20"/>
          <w:lang w:val="es-PE"/>
        </w:rPr>
        <w:t xml:space="preserve"> de propia emisión</w:t>
      </w:r>
      <w:r w:rsidRPr="00881E9D">
        <w:rPr>
          <w:rFonts w:ascii="Arial Narrow" w:hAnsi="Arial Narrow" w:cs="Arial"/>
          <w:b w:val="0"/>
          <w:sz w:val="20"/>
          <w:lang w:val="es-PE"/>
        </w:rPr>
        <w:t xml:space="preserve">.  </w:t>
      </w:r>
    </w:p>
    <w:p w14:paraId="59F8E22A" w14:textId="77777777" w:rsidR="000F2569" w:rsidRDefault="000F2569" w:rsidP="000F2569">
      <w:pPr>
        <w:pStyle w:val="Ttulo4"/>
        <w:numPr>
          <w:ilvl w:val="0"/>
          <w:numId w:val="0"/>
        </w:numPr>
        <w:tabs>
          <w:tab w:val="left" w:pos="1134"/>
        </w:tabs>
        <w:spacing w:before="0" w:after="0"/>
        <w:ind w:left="1134"/>
        <w:rPr>
          <w:rFonts w:ascii="Arial Narrow" w:hAnsi="Arial Narrow" w:cs="Arial"/>
          <w:i w:val="0"/>
          <w:sz w:val="20"/>
          <w:lang w:val="es-PE"/>
        </w:rPr>
      </w:pPr>
    </w:p>
    <w:p w14:paraId="59F8E22B" w14:textId="77777777" w:rsidR="000F2569" w:rsidRPr="00FD30EA" w:rsidRDefault="000F2569" w:rsidP="00881E9D">
      <w:pPr>
        <w:pStyle w:val="Ttulo4"/>
        <w:tabs>
          <w:tab w:val="left" w:pos="1418"/>
        </w:tabs>
        <w:spacing w:before="0" w:after="0"/>
        <w:ind w:left="993"/>
        <w:rPr>
          <w:rFonts w:ascii="Arial Narrow" w:hAnsi="Arial Narrow" w:cs="Arial"/>
          <w:i w:val="0"/>
          <w:sz w:val="20"/>
          <w:lang w:val="es-PE"/>
        </w:rPr>
      </w:pPr>
      <w:r w:rsidRPr="00FD30EA">
        <w:rPr>
          <w:rFonts w:ascii="Arial Narrow" w:hAnsi="Arial Narrow" w:cs="Arial"/>
          <w:i w:val="0"/>
          <w:sz w:val="20"/>
          <w:lang w:val="es-PE"/>
        </w:rPr>
        <w:t>Operaciones de pagos basados en acciones</w:t>
      </w:r>
    </w:p>
    <w:p w14:paraId="59F8E22C" w14:textId="77777777" w:rsidR="000F2569" w:rsidRPr="00881E9D" w:rsidRDefault="000F2569" w:rsidP="00881E9D">
      <w:pPr>
        <w:pStyle w:val="Ttulo4"/>
        <w:numPr>
          <w:ilvl w:val="0"/>
          <w:numId w:val="0"/>
        </w:numPr>
        <w:tabs>
          <w:tab w:val="left" w:pos="1418"/>
        </w:tabs>
        <w:spacing w:before="0" w:after="0"/>
        <w:ind w:left="1418"/>
        <w:rPr>
          <w:rFonts w:ascii="Arial Narrow" w:hAnsi="Arial Narrow" w:cs="Arial"/>
          <w:b w:val="0"/>
          <w:i w:val="0"/>
          <w:sz w:val="20"/>
          <w:lang w:val="es-PE"/>
        </w:rPr>
      </w:pPr>
      <w:r w:rsidRPr="00881E9D">
        <w:rPr>
          <w:rFonts w:ascii="Arial Narrow" w:hAnsi="Arial Narrow" w:cs="Arial"/>
          <w:b w:val="0"/>
          <w:i w:val="0"/>
          <w:sz w:val="20"/>
          <w:lang w:val="es-PE"/>
        </w:rPr>
        <w:t>Señalar la política aplicada para el reconocimiento de los pagos basados en acciones, en concordancia con la NIIF 2.</w:t>
      </w:r>
    </w:p>
    <w:p w14:paraId="59F8E22D" w14:textId="77777777" w:rsidR="000F2569" w:rsidRPr="00FD30EA" w:rsidRDefault="000F2569" w:rsidP="000F2569">
      <w:pPr>
        <w:pStyle w:val="Ttulo4"/>
        <w:numPr>
          <w:ilvl w:val="0"/>
          <w:numId w:val="0"/>
        </w:numPr>
        <w:spacing w:before="0" w:after="0"/>
        <w:ind w:left="1134"/>
        <w:rPr>
          <w:rFonts w:ascii="Arial Narrow" w:hAnsi="Arial Narrow" w:cs="Arial"/>
          <w:i w:val="0"/>
          <w:sz w:val="20"/>
          <w:lang w:val="es-PE"/>
        </w:rPr>
      </w:pPr>
    </w:p>
    <w:p w14:paraId="59F8E22E" w14:textId="77777777" w:rsidR="000F2569" w:rsidRPr="00FD30EA" w:rsidRDefault="000F2569" w:rsidP="009F5925">
      <w:pPr>
        <w:pStyle w:val="Ttulo4"/>
        <w:tabs>
          <w:tab w:val="left" w:pos="1418"/>
        </w:tabs>
        <w:spacing w:before="0" w:after="0"/>
        <w:ind w:left="993"/>
        <w:rPr>
          <w:rFonts w:ascii="Arial Narrow" w:hAnsi="Arial Narrow" w:cs="Arial"/>
          <w:i w:val="0"/>
          <w:sz w:val="20"/>
          <w:lang w:val="es-PE"/>
        </w:rPr>
      </w:pPr>
      <w:r w:rsidRPr="00FD30EA">
        <w:rPr>
          <w:rFonts w:ascii="Arial Narrow" w:hAnsi="Arial Narrow" w:cs="Arial"/>
          <w:i w:val="0"/>
          <w:sz w:val="20"/>
          <w:lang w:val="es-PE"/>
        </w:rPr>
        <w:t>Reconocimiento de los ingresos y gastos</w:t>
      </w:r>
    </w:p>
    <w:p w14:paraId="59F8E22F" w14:textId="77777777" w:rsidR="000F2569" w:rsidRPr="009F5925" w:rsidRDefault="000F2569" w:rsidP="000466AB">
      <w:pPr>
        <w:pStyle w:val="Ttulo4"/>
        <w:numPr>
          <w:ilvl w:val="0"/>
          <w:numId w:val="0"/>
        </w:numPr>
        <w:tabs>
          <w:tab w:val="left" w:pos="1418"/>
        </w:tabs>
        <w:spacing w:before="0" w:after="0"/>
        <w:ind w:left="1418"/>
        <w:jc w:val="both"/>
        <w:rPr>
          <w:rFonts w:ascii="Arial Narrow" w:hAnsi="Arial Narrow" w:cs="Arial"/>
          <w:b w:val="0"/>
          <w:i w:val="0"/>
          <w:sz w:val="20"/>
          <w:lang w:val="es-PE"/>
        </w:rPr>
      </w:pPr>
      <w:r w:rsidRPr="009F5925">
        <w:rPr>
          <w:rFonts w:ascii="Arial Narrow" w:hAnsi="Arial Narrow" w:cs="Arial"/>
          <w:b w:val="0"/>
          <w:i w:val="0"/>
          <w:sz w:val="20"/>
          <w:lang w:val="es-PE"/>
        </w:rPr>
        <w:t>Se deben describir los criterios adoptados para el reconocimiento de los ingresos y gastos, discriminando las revelaciones sobre dichos elementos para la cartera de créditos.</w:t>
      </w:r>
    </w:p>
    <w:p w14:paraId="59F8E230" w14:textId="77777777" w:rsidR="000F2569" w:rsidRPr="00FD30EA" w:rsidRDefault="000F2569" w:rsidP="000F2569">
      <w:pPr>
        <w:pStyle w:val="Ttulo4"/>
        <w:numPr>
          <w:ilvl w:val="0"/>
          <w:numId w:val="0"/>
        </w:numPr>
        <w:spacing w:before="0" w:after="0"/>
        <w:ind w:left="1134"/>
        <w:rPr>
          <w:rFonts w:ascii="Arial Narrow" w:hAnsi="Arial Narrow" w:cs="Arial"/>
          <w:i w:val="0"/>
          <w:sz w:val="20"/>
          <w:lang w:val="es-PE"/>
        </w:rPr>
      </w:pPr>
    </w:p>
    <w:p w14:paraId="59F8E231" w14:textId="77777777" w:rsidR="000F2569" w:rsidRPr="00FD30EA" w:rsidRDefault="000F2569" w:rsidP="009F5925">
      <w:pPr>
        <w:pStyle w:val="Ttulo4"/>
        <w:tabs>
          <w:tab w:val="left" w:pos="1418"/>
        </w:tabs>
        <w:spacing w:before="0" w:after="0"/>
        <w:ind w:left="993"/>
        <w:rPr>
          <w:rFonts w:ascii="Arial Narrow" w:hAnsi="Arial Narrow" w:cs="Arial"/>
          <w:i w:val="0"/>
          <w:sz w:val="20"/>
          <w:lang w:val="es-PE"/>
        </w:rPr>
      </w:pPr>
      <w:r w:rsidRPr="00FD30EA">
        <w:rPr>
          <w:rFonts w:ascii="Arial Narrow" w:hAnsi="Arial Narrow" w:cs="Arial"/>
          <w:i w:val="0"/>
          <w:sz w:val="20"/>
          <w:lang w:val="es-PE"/>
        </w:rPr>
        <w:t>Actividades fiduciarias</w:t>
      </w:r>
    </w:p>
    <w:p w14:paraId="59F8E232" w14:textId="77777777" w:rsidR="000F2569" w:rsidRPr="009F5925" w:rsidRDefault="000F2569" w:rsidP="000466AB">
      <w:pPr>
        <w:pStyle w:val="Ttulo4"/>
        <w:numPr>
          <w:ilvl w:val="0"/>
          <w:numId w:val="0"/>
        </w:numPr>
        <w:tabs>
          <w:tab w:val="left" w:pos="1418"/>
        </w:tabs>
        <w:spacing w:before="0" w:after="0"/>
        <w:ind w:left="1418"/>
        <w:jc w:val="both"/>
        <w:rPr>
          <w:rFonts w:ascii="Arial Narrow" w:hAnsi="Arial Narrow" w:cs="Arial"/>
          <w:b w:val="0"/>
          <w:i w:val="0"/>
          <w:sz w:val="20"/>
          <w:lang w:val="es-PE"/>
        </w:rPr>
      </w:pPr>
      <w:r w:rsidRPr="009F5925">
        <w:rPr>
          <w:rFonts w:ascii="Arial Narrow" w:hAnsi="Arial Narrow" w:cs="Arial"/>
          <w:b w:val="0"/>
          <w:i w:val="0"/>
          <w:sz w:val="20"/>
          <w:lang w:val="es-PE"/>
        </w:rPr>
        <w:t>Se deben describir los criterios adoptados para el reconocimiento de los activos, pasivos, ingresos y gastos de los patrimonios administrados en calidad de fiduciario.</w:t>
      </w:r>
    </w:p>
    <w:p w14:paraId="59F8E233" w14:textId="77777777" w:rsidR="000F2569" w:rsidRPr="00FD30EA" w:rsidRDefault="000F2569" w:rsidP="000F2569">
      <w:pPr>
        <w:pStyle w:val="Ttulo4"/>
        <w:numPr>
          <w:ilvl w:val="0"/>
          <w:numId w:val="0"/>
        </w:numPr>
        <w:spacing w:before="0" w:after="0"/>
        <w:ind w:left="1134"/>
        <w:rPr>
          <w:rFonts w:ascii="Arial Narrow" w:hAnsi="Arial Narrow" w:cs="Arial"/>
          <w:i w:val="0"/>
          <w:sz w:val="20"/>
          <w:lang w:val="es-PE"/>
        </w:rPr>
      </w:pPr>
    </w:p>
    <w:p w14:paraId="59F8E234" w14:textId="77777777" w:rsidR="000F2569" w:rsidRPr="00FD30EA" w:rsidRDefault="000F2569" w:rsidP="00AB2F58">
      <w:pPr>
        <w:pStyle w:val="Ttulo4"/>
        <w:tabs>
          <w:tab w:val="left" w:pos="1418"/>
        </w:tabs>
        <w:spacing w:before="0" w:after="0"/>
        <w:ind w:left="993"/>
        <w:rPr>
          <w:rFonts w:ascii="Arial Narrow" w:hAnsi="Arial Narrow" w:cs="Arial"/>
          <w:i w:val="0"/>
          <w:sz w:val="20"/>
          <w:lang w:val="es-PE"/>
        </w:rPr>
      </w:pPr>
      <w:r w:rsidRPr="00FD30EA">
        <w:rPr>
          <w:rFonts w:ascii="Arial Narrow" w:hAnsi="Arial Narrow" w:cs="Arial"/>
          <w:i w:val="0"/>
          <w:sz w:val="20"/>
          <w:lang w:val="es-PE"/>
        </w:rPr>
        <w:t>Otro resultado integral</w:t>
      </w:r>
    </w:p>
    <w:p w14:paraId="59F8E235" w14:textId="77777777" w:rsidR="000F2569" w:rsidRPr="00AB2F58" w:rsidRDefault="000F2569" w:rsidP="000466AB">
      <w:pPr>
        <w:pStyle w:val="Ttulo4"/>
        <w:numPr>
          <w:ilvl w:val="0"/>
          <w:numId w:val="0"/>
        </w:numPr>
        <w:tabs>
          <w:tab w:val="left" w:pos="1418"/>
        </w:tabs>
        <w:spacing w:before="0" w:after="0"/>
        <w:ind w:left="1418"/>
        <w:jc w:val="both"/>
        <w:rPr>
          <w:rFonts w:ascii="Arial Narrow" w:hAnsi="Arial Narrow" w:cs="Arial"/>
          <w:b w:val="0"/>
          <w:i w:val="0"/>
          <w:sz w:val="20"/>
          <w:lang w:val="es-PE"/>
        </w:rPr>
      </w:pPr>
      <w:r w:rsidRPr="00AB2F58">
        <w:rPr>
          <w:rFonts w:ascii="Arial Narrow" w:hAnsi="Arial Narrow" w:cs="Arial"/>
          <w:b w:val="0"/>
          <w:i w:val="0"/>
          <w:sz w:val="20"/>
          <w:lang w:val="es-PE"/>
        </w:rPr>
        <w:t xml:space="preserve">Una entidad revelará el importe del impuesto a las ganancias relativo a cada componente del otro resultado integral, </w:t>
      </w:r>
      <w:r w:rsidR="00147E95" w:rsidRPr="00AB2F58">
        <w:rPr>
          <w:rFonts w:ascii="Arial Narrow" w:hAnsi="Arial Narrow" w:cs="Arial"/>
          <w:b w:val="0"/>
          <w:i w:val="0"/>
          <w:sz w:val="20"/>
          <w:lang w:val="es-PE"/>
        </w:rPr>
        <w:t xml:space="preserve">así como </w:t>
      </w:r>
      <w:r w:rsidRPr="00AB2F58">
        <w:rPr>
          <w:rFonts w:ascii="Arial Narrow" w:hAnsi="Arial Narrow" w:cs="Arial"/>
          <w:b w:val="0"/>
          <w:i w:val="0"/>
          <w:sz w:val="20"/>
          <w:lang w:val="es-PE"/>
        </w:rPr>
        <w:t>los ajustes por reclasificación.</w:t>
      </w:r>
    </w:p>
    <w:p w14:paraId="59F8E236" w14:textId="77777777" w:rsidR="000F2569" w:rsidRPr="00FD30EA" w:rsidRDefault="000F2569" w:rsidP="000F2569">
      <w:pPr>
        <w:pStyle w:val="Ttulo4"/>
        <w:numPr>
          <w:ilvl w:val="0"/>
          <w:numId w:val="0"/>
        </w:numPr>
        <w:spacing w:before="0" w:after="0"/>
        <w:ind w:left="1134"/>
        <w:jc w:val="both"/>
        <w:rPr>
          <w:rFonts w:ascii="Arial Narrow" w:hAnsi="Arial Narrow" w:cs="Arial"/>
          <w:i w:val="0"/>
          <w:sz w:val="20"/>
          <w:lang w:val="es-PE"/>
        </w:rPr>
      </w:pPr>
    </w:p>
    <w:p w14:paraId="59F8E237" w14:textId="77777777" w:rsidR="000F2569" w:rsidRPr="00FD30EA" w:rsidRDefault="000F2569" w:rsidP="00AB2F58">
      <w:pPr>
        <w:pStyle w:val="Ttulo4"/>
        <w:tabs>
          <w:tab w:val="left" w:pos="1418"/>
        </w:tabs>
        <w:spacing w:before="0" w:after="0"/>
        <w:ind w:left="993"/>
        <w:rPr>
          <w:rFonts w:ascii="Arial Narrow" w:hAnsi="Arial Narrow" w:cs="Arial"/>
          <w:i w:val="0"/>
          <w:sz w:val="20"/>
          <w:lang w:val="es-PE"/>
        </w:rPr>
      </w:pPr>
      <w:r w:rsidRPr="00FD30EA">
        <w:rPr>
          <w:rFonts w:ascii="Arial Narrow" w:hAnsi="Arial Narrow" w:cs="Arial"/>
          <w:i w:val="0"/>
          <w:sz w:val="20"/>
          <w:lang w:val="es-PE"/>
        </w:rPr>
        <w:t xml:space="preserve">Estado de Cambios en el Patrimonio </w:t>
      </w:r>
    </w:p>
    <w:p w14:paraId="59F8E238" w14:textId="77777777" w:rsidR="000F2569" w:rsidRPr="00AB2F58" w:rsidRDefault="000F2569" w:rsidP="000466AB">
      <w:pPr>
        <w:pStyle w:val="Ttulo4"/>
        <w:numPr>
          <w:ilvl w:val="0"/>
          <w:numId w:val="0"/>
        </w:numPr>
        <w:tabs>
          <w:tab w:val="left" w:pos="1418"/>
        </w:tabs>
        <w:spacing w:before="0" w:after="0"/>
        <w:ind w:left="1418"/>
        <w:jc w:val="both"/>
        <w:rPr>
          <w:rFonts w:ascii="Arial Narrow" w:hAnsi="Arial Narrow" w:cs="Arial"/>
          <w:b w:val="0"/>
          <w:i w:val="0"/>
          <w:sz w:val="20"/>
          <w:lang w:val="es-PE"/>
        </w:rPr>
      </w:pPr>
      <w:r w:rsidRPr="00AB2F58">
        <w:rPr>
          <w:rFonts w:ascii="Arial Narrow" w:hAnsi="Arial Narrow" w:cs="Arial"/>
          <w:b w:val="0"/>
          <w:i w:val="0"/>
          <w:sz w:val="20"/>
          <w:lang w:val="es-PE"/>
        </w:rPr>
        <w:t>Se deberá</w:t>
      </w:r>
      <w:r w:rsidR="00E268EC">
        <w:rPr>
          <w:rFonts w:ascii="Arial Narrow" w:hAnsi="Arial Narrow" w:cs="Arial"/>
          <w:b w:val="0"/>
          <w:i w:val="0"/>
          <w:sz w:val="20"/>
          <w:lang w:val="es-PE"/>
        </w:rPr>
        <w:t>n</w:t>
      </w:r>
      <w:r w:rsidRPr="00AB2F58">
        <w:rPr>
          <w:rFonts w:ascii="Arial Narrow" w:hAnsi="Arial Narrow" w:cs="Arial"/>
          <w:b w:val="0"/>
          <w:i w:val="0"/>
          <w:sz w:val="20"/>
          <w:lang w:val="es-PE"/>
        </w:rPr>
        <w:t xml:space="preserve"> revelar los ajustes por conceptos que forman parte del Otro Resultado Integral</w:t>
      </w:r>
      <w:r w:rsidR="00AB2F58">
        <w:rPr>
          <w:rFonts w:ascii="Arial Narrow" w:hAnsi="Arial Narrow" w:cs="Arial"/>
          <w:b w:val="0"/>
          <w:i w:val="0"/>
          <w:sz w:val="20"/>
          <w:lang w:val="es-PE"/>
        </w:rPr>
        <w:t>.</w:t>
      </w:r>
    </w:p>
    <w:p w14:paraId="59F8E239" w14:textId="77777777" w:rsidR="000F2569" w:rsidRPr="00FD30EA" w:rsidRDefault="000F2569" w:rsidP="000F2569">
      <w:pPr>
        <w:pStyle w:val="Ttulo4"/>
        <w:numPr>
          <w:ilvl w:val="0"/>
          <w:numId w:val="0"/>
        </w:numPr>
        <w:spacing w:before="0" w:after="0"/>
        <w:ind w:left="1134"/>
        <w:rPr>
          <w:rFonts w:ascii="Arial Narrow" w:hAnsi="Arial Narrow" w:cs="Arial"/>
          <w:i w:val="0"/>
          <w:sz w:val="20"/>
          <w:lang w:val="es-PE"/>
        </w:rPr>
      </w:pPr>
    </w:p>
    <w:p w14:paraId="59F8E23A" w14:textId="77777777" w:rsidR="000F2569" w:rsidRPr="00FD30EA" w:rsidRDefault="000F2569" w:rsidP="00AB2F58">
      <w:pPr>
        <w:pStyle w:val="Ttulo4"/>
        <w:tabs>
          <w:tab w:val="left" w:pos="1418"/>
        </w:tabs>
        <w:spacing w:before="0" w:after="0"/>
        <w:ind w:left="993"/>
        <w:rPr>
          <w:rFonts w:ascii="Arial Narrow" w:hAnsi="Arial Narrow" w:cs="Arial"/>
          <w:i w:val="0"/>
          <w:sz w:val="20"/>
          <w:lang w:val="es-PE"/>
        </w:rPr>
      </w:pPr>
      <w:r w:rsidRPr="00FD30EA">
        <w:rPr>
          <w:rFonts w:ascii="Arial Narrow" w:hAnsi="Arial Narrow" w:cs="Arial"/>
          <w:i w:val="0"/>
          <w:sz w:val="20"/>
          <w:lang w:val="es-PE"/>
        </w:rPr>
        <w:t>Estado de Flujos de Efectivo</w:t>
      </w:r>
    </w:p>
    <w:p w14:paraId="59F8E23B" w14:textId="77777777" w:rsidR="000F2569" w:rsidRPr="00AB2F58" w:rsidRDefault="000F2569" w:rsidP="00E268EC">
      <w:pPr>
        <w:pStyle w:val="Ttulo4"/>
        <w:numPr>
          <w:ilvl w:val="0"/>
          <w:numId w:val="0"/>
        </w:numPr>
        <w:tabs>
          <w:tab w:val="left" w:pos="1418"/>
        </w:tabs>
        <w:spacing w:before="0" w:after="0"/>
        <w:ind w:left="1418"/>
        <w:jc w:val="both"/>
        <w:rPr>
          <w:rFonts w:ascii="Arial Narrow" w:hAnsi="Arial Narrow" w:cs="Arial"/>
          <w:b w:val="0"/>
          <w:i w:val="0"/>
          <w:sz w:val="20"/>
          <w:lang w:val="es-PE"/>
        </w:rPr>
      </w:pPr>
      <w:r w:rsidRPr="00AB2F58">
        <w:rPr>
          <w:rFonts w:ascii="Arial Narrow" w:hAnsi="Arial Narrow" w:cs="Arial"/>
          <w:b w:val="0"/>
          <w:i w:val="0"/>
          <w:sz w:val="20"/>
          <w:lang w:val="es-PE"/>
        </w:rPr>
        <w:t>Se deberá revelar el método utilizado</w:t>
      </w:r>
      <w:r w:rsidR="00E268EC">
        <w:rPr>
          <w:rFonts w:ascii="Arial Narrow" w:hAnsi="Arial Narrow" w:cs="Arial"/>
          <w:b w:val="0"/>
          <w:i w:val="0"/>
          <w:sz w:val="20"/>
          <w:lang w:val="es-PE"/>
        </w:rPr>
        <w:t xml:space="preserve"> de acuerdo a lo establecido en el presente Manual</w:t>
      </w:r>
      <w:r w:rsidRPr="00AB2F58">
        <w:rPr>
          <w:rFonts w:ascii="Arial Narrow" w:hAnsi="Arial Narrow" w:cs="Arial"/>
          <w:b w:val="0"/>
          <w:i w:val="0"/>
          <w:sz w:val="20"/>
          <w:lang w:val="es-PE"/>
        </w:rPr>
        <w:t xml:space="preserve">. Para la determinación del efectivo y equivalente de efectivo </w:t>
      </w:r>
      <w:proofErr w:type="gramStart"/>
      <w:r w:rsidRPr="00AB2F58">
        <w:rPr>
          <w:rFonts w:ascii="Arial Narrow" w:hAnsi="Arial Narrow" w:cs="Arial"/>
          <w:b w:val="0"/>
          <w:i w:val="0"/>
          <w:sz w:val="20"/>
          <w:lang w:val="es-PE"/>
        </w:rPr>
        <w:t>se  deberá</w:t>
      </w:r>
      <w:proofErr w:type="gramEnd"/>
      <w:r w:rsidRPr="00AB2F58">
        <w:rPr>
          <w:rFonts w:ascii="Arial Narrow" w:hAnsi="Arial Narrow" w:cs="Arial"/>
          <w:b w:val="0"/>
          <w:i w:val="0"/>
          <w:sz w:val="20"/>
          <w:lang w:val="es-PE"/>
        </w:rPr>
        <w:t xml:space="preserve"> aplicar lo establecido en la NIC 7 </w:t>
      </w:r>
      <w:r w:rsidR="00147E95" w:rsidRPr="00AB2F58">
        <w:rPr>
          <w:rFonts w:ascii="Arial Narrow" w:hAnsi="Arial Narrow" w:cs="Arial"/>
          <w:b w:val="0"/>
          <w:i w:val="0"/>
          <w:sz w:val="20"/>
          <w:lang w:val="es-PE"/>
        </w:rPr>
        <w:t>“</w:t>
      </w:r>
      <w:r w:rsidRPr="00AB2F58">
        <w:rPr>
          <w:rFonts w:ascii="Arial Narrow" w:hAnsi="Arial Narrow" w:cs="Arial"/>
          <w:b w:val="0"/>
          <w:i w:val="0"/>
          <w:sz w:val="20"/>
          <w:lang w:val="es-PE"/>
        </w:rPr>
        <w:t>Estado de Flujos de Efectivo</w:t>
      </w:r>
      <w:r w:rsidR="00147E95" w:rsidRPr="00AB2F58">
        <w:rPr>
          <w:rFonts w:ascii="Arial Narrow" w:hAnsi="Arial Narrow" w:cs="Arial"/>
          <w:b w:val="0"/>
          <w:i w:val="0"/>
          <w:sz w:val="20"/>
          <w:lang w:val="es-PE"/>
        </w:rPr>
        <w:t>”</w:t>
      </w:r>
      <w:r w:rsidRPr="00AB2F58">
        <w:rPr>
          <w:rFonts w:ascii="Arial Narrow" w:hAnsi="Arial Narrow" w:cs="Arial"/>
          <w:b w:val="0"/>
          <w:i w:val="0"/>
          <w:sz w:val="20"/>
          <w:lang w:val="es-PE"/>
        </w:rPr>
        <w:t xml:space="preserve">. </w:t>
      </w:r>
      <w:proofErr w:type="gramStart"/>
      <w:r w:rsidRPr="00AB2F58">
        <w:rPr>
          <w:rFonts w:ascii="Arial Narrow" w:hAnsi="Arial Narrow" w:cs="Arial"/>
          <w:b w:val="0"/>
          <w:i w:val="0"/>
          <w:sz w:val="20"/>
          <w:lang w:val="es-PE"/>
        </w:rPr>
        <w:t>En  ese</w:t>
      </w:r>
      <w:proofErr w:type="gramEnd"/>
      <w:r w:rsidRPr="00AB2F58">
        <w:rPr>
          <w:rFonts w:ascii="Arial Narrow" w:hAnsi="Arial Narrow" w:cs="Arial"/>
          <w:b w:val="0"/>
          <w:i w:val="0"/>
          <w:sz w:val="20"/>
          <w:lang w:val="es-PE"/>
        </w:rPr>
        <w:t xml:space="preserve"> sentido, el efectivo y equivalente de efectivo incluirá el disponible, fondos interbancarios, así como equivalentes de efectivo que corresponden a las inversiones financieras de corto plazo y alta liquidez, fácilmente convertibles en un importe determinado de efectivo y estar sujeta a un </w:t>
      </w:r>
      <w:r w:rsidRPr="00AB2F58">
        <w:rPr>
          <w:rFonts w:ascii="Arial Narrow" w:hAnsi="Arial Narrow" w:cs="Arial"/>
          <w:b w:val="0"/>
          <w:i w:val="0"/>
          <w:sz w:val="20"/>
          <w:lang w:val="es-PE"/>
        </w:rPr>
        <w:lastRenderedPageBreak/>
        <w:t>riesgo insignificante de cambios en su valor, cuya fecha de vencimiento no exceda a 90 días desde la fecha de adquisición.</w:t>
      </w:r>
    </w:p>
    <w:p w14:paraId="59F8E23C" w14:textId="77777777" w:rsidR="000F2569" w:rsidRPr="00FD30EA" w:rsidRDefault="000F2569" w:rsidP="000F2569">
      <w:pPr>
        <w:pStyle w:val="Ttulo4"/>
        <w:numPr>
          <w:ilvl w:val="0"/>
          <w:numId w:val="0"/>
        </w:numPr>
        <w:spacing w:before="0" w:after="0"/>
        <w:ind w:left="1134"/>
        <w:rPr>
          <w:rFonts w:ascii="Arial Narrow" w:hAnsi="Arial Narrow" w:cs="Arial"/>
          <w:i w:val="0"/>
          <w:sz w:val="20"/>
          <w:lang w:val="es-PE"/>
        </w:rPr>
      </w:pPr>
    </w:p>
    <w:p w14:paraId="59F8E23D" w14:textId="77777777" w:rsidR="000F2569" w:rsidRPr="00FD30EA" w:rsidRDefault="000F2569" w:rsidP="00E268EC">
      <w:pPr>
        <w:pStyle w:val="Ttulo4"/>
        <w:tabs>
          <w:tab w:val="left" w:pos="1418"/>
        </w:tabs>
        <w:spacing w:before="0" w:after="0"/>
        <w:ind w:left="993"/>
        <w:rPr>
          <w:rFonts w:ascii="Arial Narrow" w:hAnsi="Arial Narrow" w:cs="Arial"/>
          <w:i w:val="0"/>
          <w:sz w:val="20"/>
          <w:lang w:val="es-PE"/>
        </w:rPr>
      </w:pPr>
      <w:r w:rsidRPr="00FD30EA">
        <w:rPr>
          <w:rFonts w:ascii="Arial Narrow" w:hAnsi="Arial Narrow" w:cs="Arial"/>
          <w:i w:val="0"/>
          <w:sz w:val="20"/>
          <w:lang w:val="es-PE"/>
        </w:rPr>
        <w:t>Entidades y sucursales</w:t>
      </w:r>
    </w:p>
    <w:p w14:paraId="59F8E23E" w14:textId="77777777" w:rsidR="000F2569" w:rsidRPr="00FD30EA" w:rsidRDefault="000F2569" w:rsidP="00E268EC">
      <w:pPr>
        <w:ind w:left="1418"/>
        <w:jc w:val="both"/>
        <w:rPr>
          <w:rFonts w:ascii="Arial Narrow" w:hAnsi="Arial Narrow" w:cs="Arial"/>
          <w:sz w:val="20"/>
          <w:lang w:val="es-PE"/>
        </w:rPr>
      </w:pPr>
      <w:r w:rsidRPr="00FD30EA">
        <w:rPr>
          <w:rFonts w:ascii="Arial Narrow" w:hAnsi="Arial Narrow" w:cs="Arial"/>
          <w:sz w:val="20"/>
          <w:lang w:val="es-PE"/>
        </w:rPr>
        <w:t>Se deberá</w:t>
      </w:r>
      <w:r w:rsidR="0013770D">
        <w:rPr>
          <w:rFonts w:ascii="Arial Narrow" w:hAnsi="Arial Narrow" w:cs="Arial"/>
          <w:sz w:val="20"/>
          <w:lang w:val="es-PE"/>
        </w:rPr>
        <w:t>n</w:t>
      </w:r>
      <w:r w:rsidRPr="00FD30EA">
        <w:rPr>
          <w:rFonts w:ascii="Arial Narrow" w:hAnsi="Arial Narrow" w:cs="Arial"/>
          <w:sz w:val="20"/>
          <w:lang w:val="es-PE"/>
        </w:rPr>
        <w:t xml:space="preserve"> revelar las entidades y sucursales comprendidas en la elaboración de los estados financieros.</w:t>
      </w:r>
    </w:p>
    <w:p w14:paraId="59F8E23F" w14:textId="77777777" w:rsidR="000F2569" w:rsidRPr="00FD30EA" w:rsidRDefault="000F2569" w:rsidP="000F2569">
      <w:pPr>
        <w:pStyle w:val="Ttulo4"/>
        <w:numPr>
          <w:ilvl w:val="0"/>
          <w:numId w:val="0"/>
        </w:numPr>
        <w:spacing w:before="0" w:after="0"/>
        <w:ind w:left="1134"/>
        <w:jc w:val="both"/>
        <w:rPr>
          <w:rFonts w:ascii="Arial Narrow" w:hAnsi="Arial Narrow" w:cs="Arial"/>
          <w:i w:val="0"/>
          <w:sz w:val="20"/>
          <w:lang w:val="es-PE"/>
        </w:rPr>
      </w:pPr>
    </w:p>
    <w:p w14:paraId="59F8E240" w14:textId="77777777" w:rsidR="000F2569" w:rsidRDefault="000F2569" w:rsidP="00E268EC">
      <w:pPr>
        <w:pStyle w:val="Ttulo4"/>
        <w:tabs>
          <w:tab w:val="left" w:pos="1418"/>
        </w:tabs>
        <w:spacing w:before="0" w:after="0"/>
        <w:ind w:left="993"/>
        <w:rPr>
          <w:rFonts w:ascii="Arial Narrow" w:hAnsi="Arial Narrow" w:cs="Arial"/>
          <w:i w:val="0"/>
          <w:sz w:val="20"/>
          <w:lang w:val="es-PE"/>
        </w:rPr>
      </w:pPr>
      <w:r w:rsidRPr="00FD30EA">
        <w:rPr>
          <w:rFonts w:ascii="Arial Narrow" w:hAnsi="Arial Narrow" w:cs="Arial"/>
          <w:i w:val="0"/>
          <w:sz w:val="20"/>
          <w:lang w:val="es-PE"/>
        </w:rPr>
        <w:t>Recientes pronunciamientos contables</w:t>
      </w:r>
    </w:p>
    <w:p w14:paraId="59F8E241" w14:textId="77777777" w:rsidR="008B5859" w:rsidRPr="007E68BB" w:rsidRDefault="000F2569" w:rsidP="00E268EC">
      <w:pPr>
        <w:ind w:left="1418"/>
        <w:rPr>
          <w:rFonts w:ascii="Arial Narrow" w:hAnsi="Arial Narrow" w:cs="Arial"/>
          <w:sz w:val="20"/>
          <w:lang w:val="es-PE"/>
        </w:rPr>
      </w:pPr>
      <w:r w:rsidRPr="007E68BB">
        <w:rPr>
          <w:rFonts w:ascii="Arial Narrow" w:hAnsi="Arial Narrow" w:cs="Arial"/>
          <w:sz w:val="20"/>
          <w:lang w:val="es-PE"/>
        </w:rPr>
        <w:t>Se revelará</w:t>
      </w:r>
      <w:r w:rsidR="00E268EC">
        <w:rPr>
          <w:rFonts w:ascii="Arial Narrow" w:hAnsi="Arial Narrow" w:cs="Arial"/>
          <w:sz w:val="20"/>
          <w:lang w:val="es-PE"/>
        </w:rPr>
        <w:t>n</w:t>
      </w:r>
      <w:r w:rsidRPr="007E68BB">
        <w:rPr>
          <w:rFonts w:ascii="Arial Narrow" w:hAnsi="Arial Narrow" w:cs="Arial"/>
          <w:sz w:val="20"/>
          <w:lang w:val="es-PE"/>
        </w:rPr>
        <w:t xml:space="preserve"> </w:t>
      </w:r>
      <w:r>
        <w:rPr>
          <w:rFonts w:ascii="Arial Narrow" w:hAnsi="Arial Narrow" w:cs="Arial"/>
          <w:sz w:val="20"/>
          <w:lang w:val="es-PE"/>
        </w:rPr>
        <w:t xml:space="preserve">las normas e interpretaciones emitidas con vigencia en el periodo anual, así como con vigencia posterior, realizando una descripción de dichos pronunciamientos y su impacto. </w:t>
      </w:r>
    </w:p>
    <w:p w14:paraId="59F8E242" w14:textId="77777777" w:rsidR="001552CC" w:rsidRPr="00FD30EA" w:rsidRDefault="001552CC" w:rsidP="000F2569">
      <w:pPr>
        <w:pStyle w:val="normalsangr2"/>
        <w:tabs>
          <w:tab w:val="clear" w:pos="567"/>
          <w:tab w:val="clear" w:pos="709"/>
          <w:tab w:val="clear" w:pos="1417"/>
          <w:tab w:val="clear" w:pos="2154"/>
          <w:tab w:val="clear" w:pos="2832"/>
        </w:tabs>
        <w:spacing w:after="0"/>
        <w:ind w:left="1418" w:firstLine="0"/>
        <w:rPr>
          <w:rFonts w:ascii="Arial Narrow" w:hAnsi="Arial Narrow" w:cs="Arial"/>
          <w:lang w:val="es-PE"/>
        </w:rPr>
      </w:pPr>
    </w:p>
    <w:p w14:paraId="59F8E243" w14:textId="77777777" w:rsidR="000F2569" w:rsidRPr="00FD30EA" w:rsidRDefault="000F2569" w:rsidP="0013770D">
      <w:pPr>
        <w:pStyle w:val="Ttulo3"/>
        <w:tabs>
          <w:tab w:val="left" w:pos="993"/>
        </w:tabs>
        <w:spacing w:before="0" w:after="0"/>
        <w:ind w:left="851" w:hanging="142"/>
        <w:rPr>
          <w:rFonts w:ascii="Arial Narrow" w:eastAsia="MS Mincho" w:hAnsi="Arial Narrow" w:cs="Arial"/>
          <w:sz w:val="20"/>
          <w:lang w:val="es-PE" w:eastAsia="ja-JP"/>
        </w:rPr>
      </w:pPr>
      <w:r>
        <w:rPr>
          <w:rFonts w:ascii="Arial Narrow" w:eastAsia="MS Mincho" w:hAnsi="Arial Narrow" w:cs="Arial"/>
          <w:sz w:val="20"/>
          <w:lang w:val="es-PE" w:eastAsia="ja-JP"/>
        </w:rPr>
        <w:t xml:space="preserve"> </w:t>
      </w:r>
      <w:r w:rsidR="0013770D">
        <w:rPr>
          <w:rFonts w:ascii="Arial Narrow" w:eastAsia="MS Mincho" w:hAnsi="Arial Narrow" w:cs="Arial"/>
          <w:sz w:val="20"/>
          <w:lang w:val="es-PE" w:eastAsia="ja-JP"/>
        </w:rPr>
        <w:tab/>
      </w:r>
      <w:r w:rsidRPr="00FD30EA">
        <w:rPr>
          <w:rFonts w:ascii="Arial Narrow" w:eastAsia="MS Mincho" w:hAnsi="Arial Narrow" w:cs="Arial"/>
          <w:sz w:val="20"/>
          <w:lang w:val="es-PE" w:eastAsia="ja-JP"/>
        </w:rPr>
        <w:t>NOTAS ESPECÍFICAS</w:t>
      </w:r>
    </w:p>
    <w:p w14:paraId="59F8E244" w14:textId="77777777" w:rsidR="0013770D" w:rsidRDefault="0013770D" w:rsidP="0013770D">
      <w:pPr>
        <w:autoSpaceDE w:val="0"/>
        <w:autoSpaceDN w:val="0"/>
        <w:adjustRightInd w:val="0"/>
        <w:ind w:left="993"/>
        <w:jc w:val="both"/>
        <w:rPr>
          <w:rFonts w:ascii="Arial Narrow" w:hAnsi="Arial Narrow" w:cs="Arial"/>
          <w:sz w:val="20"/>
          <w:lang w:val="es-PE"/>
        </w:rPr>
      </w:pPr>
    </w:p>
    <w:p w14:paraId="59F8E245" w14:textId="77777777" w:rsidR="000F2569" w:rsidRPr="00FD30EA" w:rsidRDefault="000F2569" w:rsidP="0013770D">
      <w:pPr>
        <w:autoSpaceDE w:val="0"/>
        <w:autoSpaceDN w:val="0"/>
        <w:adjustRightInd w:val="0"/>
        <w:ind w:left="993"/>
        <w:jc w:val="both"/>
        <w:rPr>
          <w:rFonts w:ascii="Arial Narrow" w:hAnsi="Arial Narrow" w:cs="Arial"/>
          <w:sz w:val="20"/>
          <w:lang w:val="es-PE"/>
        </w:rPr>
      </w:pPr>
      <w:r w:rsidRPr="00FD30EA">
        <w:rPr>
          <w:rFonts w:ascii="Arial Narrow" w:hAnsi="Arial Narrow" w:cs="Arial"/>
          <w:sz w:val="20"/>
          <w:lang w:val="es-PE"/>
        </w:rPr>
        <w:t>Cada partida del Estado de Situación Financiera, del Estado del Resultado Integral, del Estado de Cambios en el Patrimonio y Estado de Flujos de Efectivo, contendrá una referencia cruzada correspondiente con las notas. Dichas revelaciones se deberán realizar de manera sistemática.</w:t>
      </w:r>
    </w:p>
    <w:p w14:paraId="59F8E246" w14:textId="77777777" w:rsidR="000F2569" w:rsidRPr="00FD30EA" w:rsidRDefault="000F2569" w:rsidP="000F2569">
      <w:pPr>
        <w:rPr>
          <w:rFonts w:ascii="Arial Narrow" w:hAnsi="Arial Narrow" w:cs="Arial"/>
          <w:lang w:val="es-PE"/>
        </w:rPr>
      </w:pPr>
    </w:p>
    <w:p w14:paraId="59F8E247" w14:textId="77777777" w:rsidR="000F2569" w:rsidRPr="00FD30EA" w:rsidRDefault="000F2569" w:rsidP="0013770D">
      <w:pPr>
        <w:pStyle w:val="Ttulo3"/>
        <w:tabs>
          <w:tab w:val="left" w:pos="993"/>
        </w:tabs>
        <w:spacing w:before="0" w:after="0"/>
        <w:ind w:left="851" w:hanging="142"/>
        <w:rPr>
          <w:rFonts w:ascii="Arial Narrow" w:eastAsia="MS Mincho" w:hAnsi="Arial Narrow" w:cs="Arial"/>
          <w:sz w:val="20"/>
          <w:lang w:val="es-PE" w:eastAsia="ja-JP"/>
        </w:rPr>
      </w:pPr>
      <w:r>
        <w:rPr>
          <w:rFonts w:ascii="Arial Narrow" w:eastAsia="MS Mincho" w:hAnsi="Arial Narrow" w:cs="Arial"/>
          <w:sz w:val="20"/>
          <w:lang w:val="es-PE" w:eastAsia="ja-JP"/>
        </w:rPr>
        <w:t xml:space="preserve"> </w:t>
      </w:r>
      <w:r w:rsidR="0013770D">
        <w:rPr>
          <w:rFonts w:ascii="Arial Narrow" w:eastAsia="MS Mincho" w:hAnsi="Arial Narrow" w:cs="Arial"/>
          <w:sz w:val="20"/>
          <w:lang w:val="es-PE" w:eastAsia="ja-JP"/>
        </w:rPr>
        <w:tab/>
      </w:r>
      <w:r w:rsidRPr="00FD30EA">
        <w:rPr>
          <w:rFonts w:ascii="Arial Narrow" w:eastAsia="MS Mincho" w:hAnsi="Arial Narrow" w:cs="Arial"/>
          <w:sz w:val="20"/>
          <w:lang w:val="es-PE" w:eastAsia="ja-JP"/>
        </w:rPr>
        <w:t>ACTIVOS SUJETOS A RESTRICCIONES</w:t>
      </w:r>
    </w:p>
    <w:p w14:paraId="59F8E248" w14:textId="77777777" w:rsidR="0013770D" w:rsidRDefault="0013770D" w:rsidP="000F2569">
      <w:pPr>
        <w:autoSpaceDE w:val="0"/>
        <w:autoSpaceDN w:val="0"/>
        <w:adjustRightInd w:val="0"/>
        <w:ind w:left="851"/>
        <w:jc w:val="both"/>
        <w:rPr>
          <w:rFonts w:ascii="Arial Narrow" w:hAnsi="Arial Narrow" w:cs="Arial"/>
          <w:sz w:val="20"/>
          <w:lang w:val="es-PE" w:eastAsia="ja-JP"/>
        </w:rPr>
      </w:pPr>
    </w:p>
    <w:p w14:paraId="59F8E249" w14:textId="77777777" w:rsidR="000F2569" w:rsidRPr="0013770D" w:rsidRDefault="000F2569" w:rsidP="0013770D">
      <w:pPr>
        <w:autoSpaceDE w:val="0"/>
        <w:autoSpaceDN w:val="0"/>
        <w:adjustRightInd w:val="0"/>
        <w:ind w:left="993"/>
        <w:jc w:val="both"/>
        <w:rPr>
          <w:rFonts w:ascii="Arial Narrow" w:hAnsi="Arial Narrow" w:cs="Arial"/>
          <w:sz w:val="20"/>
          <w:lang w:val="es-PE"/>
        </w:rPr>
      </w:pPr>
      <w:r w:rsidRPr="00FD30EA">
        <w:rPr>
          <w:rFonts w:ascii="Arial Narrow" w:hAnsi="Arial Narrow" w:cs="Arial"/>
          <w:sz w:val="20"/>
          <w:lang w:val="es-PE"/>
        </w:rPr>
        <w:t xml:space="preserve">Cuando la empresa posea activos cuyo derecho de propiedad se encuentre restringido, debe indicarlo, identificando claramente el activo de que se trate, </w:t>
      </w:r>
      <w:r>
        <w:rPr>
          <w:rFonts w:ascii="Arial Narrow" w:hAnsi="Arial Narrow" w:cs="Arial"/>
          <w:sz w:val="20"/>
          <w:lang w:val="es-PE"/>
        </w:rPr>
        <w:t xml:space="preserve">revelar </w:t>
      </w:r>
      <w:r w:rsidRPr="00FD30EA">
        <w:rPr>
          <w:rFonts w:ascii="Arial Narrow" w:hAnsi="Arial Narrow" w:cs="Arial"/>
          <w:sz w:val="20"/>
          <w:lang w:val="es-PE"/>
        </w:rPr>
        <w:t xml:space="preserve">el valor contable del mismo y la causa de la restricción. </w:t>
      </w:r>
    </w:p>
    <w:p w14:paraId="59F8E24A" w14:textId="77777777" w:rsidR="000F2569" w:rsidRPr="00FD30EA" w:rsidRDefault="000F2569" w:rsidP="000F2569">
      <w:pPr>
        <w:pStyle w:val="Ttulo3"/>
        <w:numPr>
          <w:ilvl w:val="0"/>
          <w:numId w:val="0"/>
        </w:numPr>
        <w:spacing w:before="0" w:after="0"/>
        <w:ind w:left="851"/>
        <w:rPr>
          <w:rFonts w:ascii="Arial Narrow" w:eastAsia="MS Mincho" w:hAnsi="Arial Narrow" w:cs="Arial"/>
          <w:sz w:val="20"/>
          <w:lang w:val="es-PE" w:eastAsia="ja-JP"/>
        </w:rPr>
      </w:pPr>
    </w:p>
    <w:p w14:paraId="59F8E24B" w14:textId="77777777" w:rsidR="000F2569" w:rsidRPr="00FD30EA" w:rsidRDefault="000F2569" w:rsidP="004B359A">
      <w:pPr>
        <w:pStyle w:val="Ttulo3"/>
        <w:tabs>
          <w:tab w:val="left" w:pos="993"/>
        </w:tabs>
        <w:spacing w:before="0" w:after="0"/>
        <w:ind w:left="851" w:hanging="142"/>
        <w:rPr>
          <w:rFonts w:ascii="Arial Narrow" w:eastAsia="MS Mincho" w:hAnsi="Arial Narrow" w:cs="Arial"/>
          <w:sz w:val="20"/>
          <w:lang w:val="es-PE" w:eastAsia="ja-JP"/>
        </w:rPr>
      </w:pPr>
      <w:r>
        <w:rPr>
          <w:rFonts w:ascii="Arial Narrow" w:eastAsia="MS Mincho" w:hAnsi="Arial Narrow" w:cs="Arial"/>
          <w:sz w:val="20"/>
          <w:lang w:val="es-PE" w:eastAsia="ja-JP"/>
        </w:rPr>
        <w:t xml:space="preserve"> </w:t>
      </w:r>
      <w:r w:rsidR="004B359A">
        <w:rPr>
          <w:rFonts w:ascii="Arial Narrow" w:eastAsia="MS Mincho" w:hAnsi="Arial Narrow" w:cs="Arial"/>
          <w:sz w:val="20"/>
          <w:lang w:val="es-PE" w:eastAsia="ja-JP"/>
        </w:rPr>
        <w:tab/>
      </w:r>
      <w:r w:rsidRPr="00FD30EA">
        <w:rPr>
          <w:rFonts w:ascii="Arial Narrow" w:eastAsia="MS Mincho" w:hAnsi="Arial Narrow" w:cs="Arial"/>
          <w:sz w:val="20"/>
          <w:lang w:val="es-PE" w:eastAsia="ja-JP"/>
        </w:rPr>
        <w:t>UTILIDAD POR ACCIÓN</w:t>
      </w:r>
    </w:p>
    <w:p w14:paraId="59F8E24C" w14:textId="77777777" w:rsidR="004B359A" w:rsidRDefault="004B359A" w:rsidP="004B359A">
      <w:pPr>
        <w:autoSpaceDE w:val="0"/>
        <w:autoSpaceDN w:val="0"/>
        <w:adjustRightInd w:val="0"/>
        <w:ind w:left="993"/>
        <w:jc w:val="both"/>
        <w:rPr>
          <w:rFonts w:ascii="Arial Narrow" w:hAnsi="Arial Narrow" w:cs="Arial"/>
          <w:sz w:val="20"/>
          <w:lang w:val="es-PE" w:eastAsia="ja-JP"/>
        </w:rPr>
      </w:pPr>
    </w:p>
    <w:p w14:paraId="59F8E24D" w14:textId="77777777" w:rsidR="000F2569" w:rsidRPr="00FD30EA" w:rsidRDefault="000466AB" w:rsidP="004B359A">
      <w:pPr>
        <w:autoSpaceDE w:val="0"/>
        <w:autoSpaceDN w:val="0"/>
        <w:adjustRightInd w:val="0"/>
        <w:ind w:left="993"/>
        <w:jc w:val="both"/>
        <w:rPr>
          <w:rFonts w:ascii="Arial Narrow" w:hAnsi="Arial Narrow" w:cs="Arial"/>
          <w:sz w:val="20"/>
          <w:lang w:val="es-PE"/>
        </w:rPr>
      </w:pPr>
      <w:r>
        <w:rPr>
          <w:rFonts w:ascii="Arial Narrow" w:hAnsi="Arial Narrow" w:cs="Arial"/>
          <w:sz w:val="20"/>
          <w:lang w:val="es-PE" w:eastAsia="ja-JP"/>
        </w:rPr>
        <w:t>Au</w:t>
      </w:r>
      <w:r w:rsidR="000F2569" w:rsidRPr="00FD30EA">
        <w:rPr>
          <w:rFonts w:ascii="Arial Narrow" w:hAnsi="Arial Narrow" w:cs="Arial"/>
          <w:sz w:val="20"/>
          <w:lang w:val="es-PE" w:eastAsia="ja-JP"/>
        </w:rPr>
        <w:t xml:space="preserve">n cuando los instrumentos emitidos por la empresa no se encuentren cotizados en un mercado público, ésta debe exponer las utilidades (pérdidas) por clase de acción, de conformidad con la NIC Nº 33 “Ganancias por acción”. </w:t>
      </w:r>
    </w:p>
    <w:p w14:paraId="59F8E24E" w14:textId="77777777" w:rsidR="000F2569" w:rsidRPr="00FD30EA" w:rsidRDefault="000F2569" w:rsidP="000F2569">
      <w:pPr>
        <w:pStyle w:val="Ttulo3"/>
        <w:numPr>
          <w:ilvl w:val="0"/>
          <w:numId w:val="0"/>
        </w:numPr>
        <w:spacing w:before="0" w:after="0"/>
        <w:ind w:left="851"/>
        <w:rPr>
          <w:rFonts w:ascii="Arial Narrow" w:eastAsia="MS Mincho" w:hAnsi="Arial Narrow" w:cs="Arial"/>
          <w:bCs/>
          <w:sz w:val="20"/>
          <w:lang w:val="es-PE" w:eastAsia="ja-JP"/>
        </w:rPr>
      </w:pPr>
    </w:p>
    <w:p w14:paraId="59F8E24F" w14:textId="77777777" w:rsidR="000F2569" w:rsidRPr="004B359A" w:rsidRDefault="000F2569" w:rsidP="004B359A">
      <w:pPr>
        <w:pStyle w:val="Ttulo3"/>
        <w:tabs>
          <w:tab w:val="left" w:pos="993"/>
        </w:tabs>
        <w:spacing w:before="0" w:after="0"/>
        <w:ind w:left="851" w:hanging="142"/>
        <w:rPr>
          <w:rFonts w:ascii="Arial Narrow" w:eastAsia="MS Mincho" w:hAnsi="Arial Narrow" w:cs="Arial"/>
          <w:sz w:val="20"/>
          <w:lang w:val="es-PE" w:eastAsia="ja-JP"/>
        </w:rPr>
      </w:pPr>
      <w:r w:rsidRPr="004B359A">
        <w:rPr>
          <w:rFonts w:ascii="Arial Narrow" w:eastAsia="MS Mincho" w:hAnsi="Arial Narrow" w:cs="Arial"/>
          <w:sz w:val="20"/>
          <w:lang w:val="es-PE" w:eastAsia="ja-JP"/>
        </w:rPr>
        <w:t xml:space="preserve"> </w:t>
      </w:r>
      <w:r w:rsidR="004B359A">
        <w:rPr>
          <w:rFonts w:ascii="Arial Narrow" w:eastAsia="MS Mincho" w:hAnsi="Arial Narrow" w:cs="Arial"/>
          <w:sz w:val="20"/>
          <w:lang w:val="es-PE" w:eastAsia="ja-JP"/>
        </w:rPr>
        <w:tab/>
      </w:r>
      <w:proofErr w:type="gramStart"/>
      <w:r w:rsidRPr="004B359A">
        <w:rPr>
          <w:rFonts w:ascii="Arial Narrow" w:eastAsia="MS Mincho" w:hAnsi="Arial Narrow" w:cs="Arial"/>
          <w:sz w:val="20"/>
          <w:lang w:val="es-PE" w:eastAsia="ja-JP"/>
        </w:rPr>
        <w:t>POSICIÓN  EN</w:t>
      </w:r>
      <w:proofErr w:type="gramEnd"/>
      <w:r w:rsidRPr="004B359A">
        <w:rPr>
          <w:rFonts w:ascii="Arial Narrow" w:eastAsia="MS Mincho" w:hAnsi="Arial Narrow" w:cs="Arial"/>
          <w:sz w:val="20"/>
          <w:lang w:val="es-PE" w:eastAsia="ja-JP"/>
        </w:rPr>
        <w:t xml:space="preserve">  MONEDA  EXTRANJERA</w:t>
      </w:r>
    </w:p>
    <w:p w14:paraId="59F8E250" w14:textId="77777777" w:rsidR="004B359A" w:rsidRDefault="004B359A" w:rsidP="004B359A">
      <w:pPr>
        <w:autoSpaceDE w:val="0"/>
        <w:autoSpaceDN w:val="0"/>
        <w:adjustRightInd w:val="0"/>
        <w:ind w:left="993"/>
        <w:jc w:val="both"/>
        <w:rPr>
          <w:rFonts w:ascii="Arial Narrow" w:hAnsi="Arial Narrow" w:cs="Arial"/>
          <w:sz w:val="20"/>
          <w:lang w:val="es-PE" w:eastAsia="ja-JP"/>
        </w:rPr>
      </w:pPr>
    </w:p>
    <w:p w14:paraId="59F8E251" w14:textId="77777777" w:rsidR="000F2569" w:rsidRPr="00FD30EA" w:rsidRDefault="000F2569" w:rsidP="004B359A">
      <w:pPr>
        <w:autoSpaceDE w:val="0"/>
        <w:autoSpaceDN w:val="0"/>
        <w:adjustRightInd w:val="0"/>
        <w:ind w:left="993"/>
        <w:jc w:val="both"/>
        <w:rPr>
          <w:rFonts w:ascii="Arial Narrow" w:hAnsi="Arial Narrow" w:cs="Arial"/>
          <w:sz w:val="20"/>
          <w:lang w:val="es-PE" w:eastAsia="ja-JP"/>
        </w:rPr>
      </w:pPr>
      <w:r w:rsidRPr="00FD30EA">
        <w:rPr>
          <w:rFonts w:ascii="Arial Narrow" w:hAnsi="Arial Narrow" w:cs="Arial"/>
          <w:sz w:val="20"/>
          <w:lang w:val="es-PE" w:eastAsia="ja-JP"/>
        </w:rPr>
        <w:t>Se debe informar a nivel de rubros los saldos por cada una de las monedas extranjeras relevantes con las cuales se opera; estableciéndose, por diferencia, la posición neta en cada una de ellas; procediendo a efectuar el cuadre contable, con la indicación de la posi</w:t>
      </w:r>
      <w:r w:rsidR="000466AB">
        <w:rPr>
          <w:rFonts w:ascii="Arial Narrow" w:hAnsi="Arial Narrow" w:cs="Arial"/>
          <w:sz w:val="20"/>
          <w:lang w:val="es-PE" w:eastAsia="ja-JP"/>
        </w:rPr>
        <w:t>ción respectiva (Sobrecomprado o</w:t>
      </w:r>
      <w:r w:rsidRPr="00FD30EA">
        <w:rPr>
          <w:rFonts w:ascii="Arial Narrow" w:hAnsi="Arial Narrow" w:cs="Arial"/>
          <w:sz w:val="20"/>
          <w:lang w:val="es-PE" w:eastAsia="ja-JP"/>
        </w:rPr>
        <w:t xml:space="preserve"> Sobrevendido). Las divisas extranjeras que no se consideren relevantes se agruparán en la columna “otras divisas”.</w:t>
      </w:r>
    </w:p>
    <w:p w14:paraId="59F8E252" w14:textId="77777777" w:rsidR="000F2569" w:rsidRPr="00FD30EA" w:rsidRDefault="000F2569" w:rsidP="000F2569">
      <w:pPr>
        <w:pStyle w:val="Ttulo3"/>
        <w:numPr>
          <w:ilvl w:val="0"/>
          <w:numId w:val="0"/>
        </w:numPr>
        <w:spacing w:before="0" w:after="0"/>
        <w:ind w:left="851"/>
        <w:rPr>
          <w:rFonts w:ascii="Arial Narrow" w:hAnsi="Arial Narrow" w:cs="Arial"/>
          <w:sz w:val="20"/>
          <w:lang w:val="es-PE"/>
        </w:rPr>
      </w:pPr>
    </w:p>
    <w:p w14:paraId="59F8E253" w14:textId="77777777" w:rsidR="000F2569" w:rsidRPr="004B359A" w:rsidRDefault="000F2569" w:rsidP="004B359A">
      <w:pPr>
        <w:pStyle w:val="Ttulo3"/>
        <w:tabs>
          <w:tab w:val="left" w:pos="993"/>
        </w:tabs>
        <w:spacing w:before="0" w:after="0"/>
        <w:ind w:left="851" w:hanging="142"/>
        <w:rPr>
          <w:rFonts w:ascii="Arial Narrow" w:eastAsia="MS Mincho" w:hAnsi="Arial Narrow" w:cs="Arial"/>
          <w:sz w:val="20"/>
          <w:lang w:val="es-PE" w:eastAsia="ja-JP"/>
        </w:rPr>
      </w:pPr>
      <w:r w:rsidRPr="004B359A">
        <w:rPr>
          <w:rFonts w:ascii="Arial Narrow" w:eastAsia="MS Mincho" w:hAnsi="Arial Narrow" w:cs="Arial"/>
          <w:sz w:val="20"/>
          <w:lang w:val="es-PE" w:eastAsia="ja-JP"/>
        </w:rPr>
        <w:t xml:space="preserve"> </w:t>
      </w:r>
      <w:r w:rsidR="004B359A">
        <w:rPr>
          <w:rFonts w:ascii="Arial Narrow" w:eastAsia="MS Mincho" w:hAnsi="Arial Narrow" w:cs="Arial"/>
          <w:sz w:val="20"/>
          <w:lang w:val="es-PE" w:eastAsia="ja-JP"/>
        </w:rPr>
        <w:tab/>
      </w:r>
      <w:r w:rsidRPr="004B359A">
        <w:rPr>
          <w:rFonts w:ascii="Arial Narrow" w:eastAsia="MS Mincho" w:hAnsi="Arial Narrow" w:cs="Arial"/>
          <w:sz w:val="20"/>
          <w:lang w:val="es-PE" w:eastAsia="ja-JP"/>
        </w:rPr>
        <w:t>SITUACIÓN TRIBUTARIA</w:t>
      </w:r>
    </w:p>
    <w:p w14:paraId="59F8E254" w14:textId="77777777" w:rsidR="004B359A" w:rsidRDefault="004B359A" w:rsidP="004B359A">
      <w:pPr>
        <w:ind w:left="851" w:firstLine="567"/>
        <w:jc w:val="both"/>
        <w:rPr>
          <w:rFonts w:ascii="Arial Narrow" w:hAnsi="Arial Narrow" w:cs="Arial"/>
          <w:sz w:val="20"/>
          <w:lang w:val="es-PE" w:eastAsia="ja-JP"/>
        </w:rPr>
      </w:pPr>
    </w:p>
    <w:p w14:paraId="59F8E255" w14:textId="77777777" w:rsidR="000F2569" w:rsidRPr="00FD30EA" w:rsidRDefault="000F2569" w:rsidP="004B359A">
      <w:pPr>
        <w:ind w:left="993"/>
        <w:jc w:val="both"/>
        <w:rPr>
          <w:rFonts w:ascii="Arial Narrow" w:hAnsi="Arial Narrow" w:cs="Arial"/>
          <w:sz w:val="20"/>
          <w:lang w:val="es-PE" w:eastAsia="ja-JP"/>
        </w:rPr>
      </w:pPr>
      <w:r w:rsidRPr="00FD30EA">
        <w:rPr>
          <w:rFonts w:ascii="Arial Narrow" w:hAnsi="Arial Narrow" w:cs="Arial"/>
          <w:sz w:val="20"/>
          <w:lang w:val="es-PE" w:eastAsia="ja-JP"/>
        </w:rPr>
        <w:t xml:space="preserve">En esta nota se debe revelar la situación de las revisiones de ejercicios anteriores por parte de la autoridad tributaria, y los ejercicios pendientes de revisión. Asimismo, deben revelar los requerimientos de revelación establecidos en la NIC 12 </w:t>
      </w:r>
      <w:r w:rsidR="00E54A82">
        <w:rPr>
          <w:rFonts w:ascii="Arial Narrow" w:hAnsi="Arial Narrow" w:cs="Arial"/>
          <w:sz w:val="20"/>
          <w:lang w:val="es-PE" w:eastAsia="ja-JP"/>
        </w:rPr>
        <w:t>“</w:t>
      </w:r>
      <w:r w:rsidRPr="00FD30EA">
        <w:rPr>
          <w:rFonts w:ascii="Arial Narrow" w:hAnsi="Arial Narrow" w:cs="Arial"/>
          <w:sz w:val="20"/>
          <w:lang w:val="es-PE" w:eastAsia="ja-JP"/>
        </w:rPr>
        <w:t xml:space="preserve">Impuesto a las </w:t>
      </w:r>
      <w:r w:rsidR="00E54A82">
        <w:rPr>
          <w:rFonts w:ascii="Arial Narrow" w:hAnsi="Arial Narrow" w:cs="Arial"/>
          <w:sz w:val="20"/>
          <w:lang w:val="es-PE" w:eastAsia="ja-JP"/>
        </w:rPr>
        <w:t>G</w:t>
      </w:r>
      <w:r w:rsidRPr="00FD30EA">
        <w:rPr>
          <w:rFonts w:ascii="Arial Narrow" w:hAnsi="Arial Narrow" w:cs="Arial"/>
          <w:sz w:val="20"/>
          <w:lang w:val="es-PE" w:eastAsia="ja-JP"/>
        </w:rPr>
        <w:t>anancias</w:t>
      </w:r>
      <w:r w:rsidR="00E54A82">
        <w:rPr>
          <w:rFonts w:ascii="Arial Narrow" w:hAnsi="Arial Narrow" w:cs="Arial"/>
          <w:sz w:val="20"/>
          <w:lang w:val="es-PE" w:eastAsia="ja-JP"/>
        </w:rPr>
        <w:t>”</w:t>
      </w:r>
      <w:r w:rsidRPr="00FD30EA">
        <w:rPr>
          <w:rFonts w:ascii="Arial Narrow" w:hAnsi="Arial Narrow" w:cs="Arial"/>
          <w:sz w:val="20"/>
          <w:lang w:val="es-PE" w:eastAsia="ja-JP"/>
        </w:rPr>
        <w:t>.</w:t>
      </w:r>
    </w:p>
    <w:p w14:paraId="59F8E256" w14:textId="77777777" w:rsidR="000F2569" w:rsidRPr="00FD30EA" w:rsidRDefault="000F2569" w:rsidP="000F2569">
      <w:pPr>
        <w:pStyle w:val="Ttulo3"/>
        <w:numPr>
          <w:ilvl w:val="0"/>
          <w:numId w:val="0"/>
        </w:numPr>
        <w:spacing w:before="0" w:after="0"/>
        <w:ind w:left="851"/>
        <w:rPr>
          <w:rFonts w:ascii="Arial Narrow" w:hAnsi="Arial Narrow" w:cs="Arial"/>
          <w:sz w:val="20"/>
          <w:lang w:val="es-PE"/>
        </w:rPr>
      </w:pPr>
    </w:p>
    <w:p w14:paraId="59F8E257" w14:textId="77777777" w:rsidR="000F2569" w:rsidRPr="00FD30EA" w:rsidRDefault="000F2569" w:rsidP="001F4963">
      <w:pPr>
        <w:pStyle w:val="Ttulo3"/>
        <w:tabs>
          <w:tab w:val="left" w:pos="993"/>
        </w:tabs>
        <w:spacing w:before="0" w:after="0"/>
        <w:ind w:left="851" w:hanging="142"/>
        <w:rPr>
          <w:rFonts w:ascii="Arial Narrow" w:hAnsi="Arial Narrow" w:cs="Arial"/>
          <w:sz w:val="20"/>
          <w:lang w:val="es-PE"/>
        </w:rPr>
      </w:pPr>
      <w:r>
        <w:rPr>
          <w:rFonts w:ascii="Arial Narrow" w:hAnsi="Arial Narrow" w:cs="Arial"/>
          <w:sz w:val="20"/>
          <w:lang w:val="es-PE"/>
        </w:rPr>
        <w:t xml:space="preserve"> </w:t>
      </w:r>
      <w:r w:rsidR="00F131C1">
        <w:rPr>
          <w:rFonts w:ascii="Arial Narrow" w:hAnsi="Arial Narrow" w:cs="Arial"/>
          <w:sz w:val="20"/>
          <w:lang w:val="es-PE"/>
        </w:rPr>
        <w:tab/>
      </w:r>
      <w:r w:rsidRPr="00FD30EA">
        <w:rPr>
          <w:rFonts w:ascii="Arial Narrow" w:hAnsi="Arial Narrow" w:cs="Arial"/>
          <w:sz w:val="20"/>
          <w:lang w:val="es-PE"/>
        </w:rPr>
        <w:t>OPERACIONES CON PARTES VINCULADAS</w:t>
      </w:r>
    </w:p>
    <w:p w14:paraId="59F8E258" w14:textId="77777777" w:rsidR="00F131C1" w:rsidRDefault="00F131C1" w:rsidP="000F2569">
      <w:pPr>
        <w:autoSpaceDE w:val="0"/>
        <w:autoSpaceDN w:val="0"/>
        <w:adjustRightInd w:val="0"/>
        <w:ind w:left="851"/>
        <w:jc w:val="both"/>
        <w:rPr>
          <w:rFonts w:ascii="Arial Narrow" w:hAnsi="Arial Narrow" w:cs="Arial"/>
          <w:sz w:val="20"/>
          <w:lang w:val="es-PE" w:eastAsia="ja-JP"/>
        </w:rPr>
      </w:pPr>
    </w:p>
    <w:p w14:paraId="59F8E259" w14:textId="77777777" w:rsidR="000F2569" w:rsidRPr="00FD30EA" w:rsidRDefault="000F2569" w:rsidP="00F131C1">
      <w:pPr>
        <w:autoSpaceDE w:val="0"/>
        <w:autoSpaceDN w:val="0"/>
        <w:adjustRightInd w:val="0"/>
        <w:ind w:left="993"/>
        <w:jc w:val="both"/>
        <w:rPr>
          <w:rFonts w:ascii="Arial Narrow" w:hAnsi="Arial Narrow" w:cs="Arial"/>
          <w:sz w:val="20"/>
          <w:lang w:val="es-PE" w:eastAsia="ja-JP"/>
        </w:rPr>
      </w:pPr>
      <w:r w:rsidRPr="00FD30EA">
        <w:rPr>
          <w:rFonts w:ascii="Arial Narrow" w:hAnsi="Arial Narrow" w:cs="Arial"/>
          <w:sz w:val="20"/>
          <w:lang w:val="es-PE" w:eastAsia="ja-JP"/>
        </w:rPr>
        <w:t xml:space="preserve">Para los efectos de esta nota, se entenderá como partes relacionadas las personas naturales o jurídicas vinculadas con la entidad, según lo dispuesto en </w:t>
      </w:r>
      <w:r w:rsidR="000466AB">
        <w:rPr>
          <w:rFonts w:ascii="Arial Narrow" w:hAnsi="Arial Narrow" w:cs="Arial"/>
          <w:sz w:val="20"/>
          <w:lang w:val="es-PE" w:eastAsia="ja-JP"/>
        </w:rPr>
        <w:t xml:space="preserve">el artículo 202° de la Ley General reglamentado por </w:t>
      </w:r>
      <w:r w:rsidRPr="00FD30EA">
        <w:rPr>
          <w:rFonts w:ascii="Arial Narrow" w:hAnsi="Arial Narrow" w:cs="Arial"/>
          <w:sz w:val="20"/>
          <w:lang w:val="es-PE" w:eastAsia="ja-JP"/>
        </w:rPr>
        <w:t>las “Normas especiales sobre vinculación y grupo económico” aprobad</w:t>
      </w:r>
      <w:r w:rsidR="00147E95">
        <w:rPr>
          <w:rFonts w:ascii="Arial Narrow" w:hAnsi="Arial Narrow" w:cs="Arial"/>
          <w:sz w:val="20"/>
          <w:lang w:val="es-PE" w:eastAsia="ja-JP"/>
        </w:rPr>
        <w:t>a</w:t>
      </w:r>
      <w:r w:rsidRPr="00FD30EA">
        <w:rPr>
          <w:rFonts w:ascii="Arial Narrow" w:hAnsi="Arial Narrow" w:cs="Arial"/>
          <w:sz w:val="20"/>
          <w:lang w:val="es-PE" w:eastAsia="ja-JP"/>
        </w:rPr>
        <w:t xml:space="preserve"> mediante Resolución SBS Nº 445-2000 del 28 de junio de 2000 y modificatorias.</w:t>
      </w:r>
    </w:p>
    <w:p w14:paraId="59F8E25A" w14:textId="77777777" w:rsidR="000F2569" w:rsidRPr="00FD30EA" w:rsidRDefault="000F2569" w:rsidP="000F2569">
      <w:pPr>
        <w:autoSpaceDE w:val="0"/>
        <w:autoSpaceDN w:val="0"/>
        <w:adjustRightInd w:val="0"/>
        <w:ind w:left="851"/>
        <w:jc w:val="both"/>
        <w:rPr>
          <w:rFonts w:ascii="Arial Narrow" w:hAnsi="Arial Narrow" w:cs="Arial"/>
          <w:sz w:val="20"/>
          <w:lang w:val="es-PE" w:eastAsia="ja-JP"/>
        </w:rPr>
      </w:pPr>
    </w:p>
    <w:p w14:paraId="59F8E25B" w14:textId="77777777" w:rsidR="000F2569" w:rsidRPr="00FD30EA" w:rsidRDefault="000F2569" w:rsidP="000C7967">
      <w:pPr>
        <w:autoSpaceDE w:val="0"/>
        <w:autoSpaceDN w:val="0"/>
        <w:adjustRightInd w:val="0"/>
        <w:ind w:left="993"/>
        <w:jc w:val="both"/>
        <w:rPr>
          <w:rFonts w:ascii="Arial Narrow" w:hAnsi="Arial Narrow" w:cs="Arial"/>
          <w:sz w:val="20"/>
          <w:lang w:val="es-PE" w:eastAsia="ja-JP"/>
        </w:rPr>
      </w:pPr>
      <w:r w:rsidRPr="00FD30EA">
        <w:rPr>
          <w:rFonts w:ascii="Arial Narrow" w:hAnsi="Arial Narrow" w:cs="Arial"/>
          <w:sz w:val="20"/>
          <w:lang w:val="es-PE" w:eastAsia="ja-JP"/>
        </w:rPr>
        <w:t>Las relaciones entre controladoras y subsidiarias serán objeto de revelación con independencia de que se hayan producido transacciones entre dichas partes relacionadas.</w:t>
      </w:r>
    </w:p>
    <w:p w14:paraId="59F8E25C" w14:textId="77777777" w:rsidR="000F2569" w:rsidRPr="00FD30EA" w:rsidRDefault="000F2569" w:rsidP="000F2569">
      <w:pPr>
        <w:autoSpaceDE w:val="0"/>
        <w:autoSpaceDN w:val="0"/>
        <w:adjustRightInd w:val="0"/>
        <w:ind w:left="851"/>
        <w:jc w:val="both"/>
        <w:rPr>
          <w:rFonts w:ascii="Arial Narrow" w:hAnsi="Arial Narrow" w:cs="Arial"/>
          <w:sz w:val="20"/>
          <w:lang w:val="es-PE" w:eastAsia="ja-JP"/>
        </w:rPr>
      </w:pPr>
    </w:p>
    <w:p w14:paraId="59F8E25D" w14:textId="77777777" w:rsidR="000F2569" w:rsidRPr="00FD30EA" w:rsidRDefault="000F2569" w:rsidP="000C7967">
      <w:pPr>
        <w:autoSpaceDE w:val="0"/>
        <w:autoSpaceDN w:val="0"/>
        <w:adjustRightInd w:val="0"/>
        <w:ind w:left="993"/>
        <w:jc w:val="both"/>
        <w:rPr>
          <w:rFonts w:ascii="Arial Narrow" w:hAnsi="Arial Narrow" w:cs="Arial"/>
          <w:sz w:val="20"/>
          <w:lang w:val="es-PE" w:eastAsia="ja-JP"/>
        </w:rPr>
      </w:pPr>
      <w:r w:rsidRPr="00FD30EA">
        <w:rPr>
          <w:rFonts w:ascii="Arial Narrow" w:hAnsi="Arial Narrow" w:cs="Arial"/>
          <w:sz w:val="20"/>
          <w:lang w:val="es-PE" w:eastAsia="ja-JP"/>
        </w:rPr>
        <w:t>La información a revelar, respecto a las operaciones realizadas, se suministrará por separado para cada una de las siguientes categorías, de ser el caso:</w:t>
      </w:r>
    </w:p>
    <w:p w14:paraId="59F8E25E" w14:textId="77777777" w:rsidR="000F2569" w:rsidRPr="00FD30EA" w:rsidRDefault="000F2569" w:rsidP="000F2569">
      <w:pPr>
        <w:numPr>
          <w:ilvl w:val="0"/>
          <w:numId w:val="1"/>
        </w:numPr>
        <w:autoSpaceDE w:val="0"/>
        <w:autoSpaceDN w:val="0"/>
        <w:adjustRightInd w:val="0"/>
        <w:ind w:left="1276" w:hanging="283"/>
        <w:jc w:val="both"/>
        <w:rPr>
          <w:rFonts w:ascii="Arial Narrow" w:hAnsi="Arial Narrow" w:cs="Arial"/>
          <w:sz w:val="20"/>
          <w:lang w:val="es-PE" w:eastAsia="ja-JP"/>
        </w:rPr>
      </w:pPr>
      <w:r w:rsidRPr="00FD30EA">
        <w:rPr>
          <w:rFonts w:ascii="Arial Narrow" w:hAnsi="Arial Narrow" w:cs="Arial"/>
          <w:sz w:val="20"/>
          <w:lang w:val="es-PE" w:eastAsia="ja-JP"/>
        </w:rPr>
        <w:t>Controladora</w:t>
      </w:r>
    </w:p>
    <w:p w14:paraId="59F8E25F" w14:textId="77777777" w:rsidR="000F2569" w:rsidRPr="00FD30EA" w:rsidRDefault="000F2569" w:rsidP="000F2569">
      <w:pPr>
        <w:numPr>
          <w:ilvl w:val="0"/>
          <w:numId w:val="1"/>
        </w:numPr>
        <w:autoSpaceDE w:val="0"/>
        <w:autoSpaceDN w:val="0"/>
        <w:adjustRightInd w:val="0"/>
        <w:ind w:left="1276" w:hanging="283"/>
        <w:jc w:val="both"/>
        <w:rPr>
          <w:rFonts w:ascii="Arial Narrow" w:hAnsi="Arial Narrow" w:cs="Arial"/>
          <w:sz w:val="20"/>
          <w:lang w:val="es-PE" w:eastAsia="ja-JP"/>
        </w:rPr>
      </w:pPr>
      <w:r w:rsidRPr="00FD30EA">
        <w:rPr>
          <w:rFonts w:ascii="Arial Narrow" w:hAnsi="Arial Narrow" w:cs="Arial"/>
          <w:sz w:val="20"/>
          <w:lang w:val="es-PE" w:eastAsia="ja-JP"/>
        </w:rPr>
        <w:t>Entidades con control conjunto o influencia significativa sobre la entidad</w:t>
      </w:r>
    </w:p>
    <w:p w14:paraId="59F8E260" w14:textId="77777777" w:rsidR="000F2569" w:rsidRPr="00FD30EA" w:rsidRDefault="000F2569" w:rsidP="000F2569">
      <w:pPr>
        <w:numPr>
          <w:ilvl w:val="0"/>
          <w:numId w:val="1"/>
        </w:numPr>
        <w:autoSpaceDE w:val="0"/>
        <w:autoSpaceDN w:val="0"/>
        <w:adjustRightInd w:val="0"/>
        <w:ind w:left="1276" w:hanging="283"/>
        <w:jc w:val="both"/>
        <w:rPr>
          <w:rFonts w:ascii="Arial Narrow" w:hAnsi="Arial Narrow" w:cs="Arial"/>
          <w:sz w:val="20"/>
          <w:lang w:val="es-PE" w:eastAsia="ja-JP"/>
        </w:rPr>
      </w:pPr>
      <w:r w:rsidRPr="00FD30EA">
        <w:rPr>
          <w:rFonts w:ascii="Arial Narrow" w:hAnsi="Arial Narrow" w:cs="Arial"/>
          <w:sz w:val="20"/>
          <w:lang w:val="es-PE" w:eastAsia="ja-JP"/>
        </w:rPr>
        <w:t>Subsidiarias</w:t>
      </w:r>
    </w:p>
    <w:p w14:paraId="59F8E261" w14:textId="77777777" w:rsidR="000F2569" w:rsidRPr="00FD30EA" w:rsidRDefault="000F2569" w:rsidP="000F2569">
      <w:pPr>
        <w:numPr>
          <w:ilvl w:val="0"/>
          <w:numId w:val="1"/>
        </w:numPr>
        <w:autoSpaceDE w:val="0"/>
        <w:autoSpaceDN w:val="0"/>
        <w:adjustRightInd w:val="0"/>
        <w:ind w:left="1276" w:hanging="283"/>
        <w:jc w:val="both"/>
        <w:rPr>
          <w:rFonts w:ascii="Arial Narrow" w:hAnsi="Arial Narrow" w:cs="Arial"/>
          <w:sz w:val="20"/>
          <w:lang w:val="es-PE" w:eastAsia="ja-JP"/>
        </w:rPr>
      </w:pPr>
      <w:r w:rsidRPr="00FD30EA">
        <w:rPr>
          <w:rFonts w:ascii="Arial Narrow" w:hAnsi="Arial Narrow" w:cs="Arial"/>
          <w:sz w:val="20"/>
          <w:lang w:val="es-PE" w:eastAsia="ja-JP"/>
        </w:rPr>
        <w:t>Asociadas</w:t>
      </w:r>
    </w:p>
    <w:p w14:paraId="59F8E262" w14:textId="77777777" w:rsidR="000F2569" w:rsidRPr="00FD30EA" w:rsidRDefault="000F2569" w:rsidP="000F2569">
      <w:pPr>
        <w:numPr>
          <w:ilvl w:val="0"/>
          <w:numId w:val="1"/>
        </w:numPr>
        <w:autoSpaceDE w:val="0"/>
        <w:autoSpaceDN w:val="0"/>
        <w:adjustRightInd w:val="0"/>
        <w:ind w:left="1276" w:hanging="283"/>
        <w:jc w:val="both"/>
        <w:rPr>
          <w:rFonts w:ascii="Arial Narrow" w:hAnsi="Arial Narrow" w:cs="Arial"/>
          <w:sz w:val="20"/>
          <w:lang w:val="es-PE" w:eastAsia="ja-JP"/>
        </w:rPr>
      </w:pPr>
      <w:r w:rsidRPr="00FD30EA">
        <w:rPr>
          <w:rFonts w:ascii="Arial Narrow" w:hAnsi="Arial Narrow" w:cs="Arial"/>
          <w:sz w:val="20"/>
          <w:lang w:val="es-PE" w:eastAsia="ja-JP"/>
        </w:rPr>
        <w:lastRenderedPageBreak/>
        <w:t>Negocios conjuntos en los que la entidad es uno de los participantes</w:t>
      </w:r>
    </w:p>
    <w:p w14:paraId="59F8E263" w14:textId="77777777" w:rsidR="000F2569" w:rsidRPr="00FD30EA" w:rsidRDefault="000F2569" w:rsidP="000F2569">
      <w:pPr>
        <w:numPr>
          <w:ilvl w:val="0"/>
          <w:numId w:val="1"/>
        </w:numPr>
        <w:autoSpaceDE w:val="0"/>
        <w:autoSpaceDN w:val="0"/>
        <w:adjustRightInd w:val="0"/>
        <w:ind w:left="1276" w:hanging="283"/>
        <w:jc w:val="both"/>
        <w:rPr>
          <w:rFonts w:ascii="Arial Narrow" w:hAnsi="Arial Narrow" w:cs="Arial"/>
          <w:sz w:val="20"/>
          <w:lang w:val="es-PE" w:eastAsia="ja-JP"/>
        </w:rPr>
      </w:pPr>
      <w:r w:rsidRPr="00FD30EA">
        <w:rPr>
          <w:rFonts w:ascii="Arial Narrow" w:hAnsi="Arial Narrow" w:cs="Arial"/>
          <w:sz w:val="20"/>
          <w:lang w:val="es-PE" w:eastAsia="ja-JP"/>
        </w:rPr>
        <w:t>Personal clave de la gerencia de la entidad o de su controladora</w:t>
      </w:r>
    </w:p>
    <w:p w14:paraId="59F8E264" w14:textId="77777777" w:rsidR="000F2569" w:rsidRPr="00FD30EA" w:rsidRDefault="000F2569" w:rsidP="000F2569">
      <w:pPr>
        <w:numPr>
          <w:ilvl w:val="0"/>
          <w:numId w:val="1"/>
        </w:numPr>
        <w:autoSpaceDE w:val="0"/>
        <w:autoSpaceDN w:val="0"/>
        <w:adjustRightInd w:val="0"/>
        <w:ind w:left="1276" w:hanging="283"/>
        <w:jc w:val="both"/>
        <w:rPr>
          <w:rFonts w:ascii="Arial Narrow" w:hAnsi="Arial Narrow" w:cs="Arial"/>
          <w:sz w:val="20"/>
          <w:lang w:val="es-PE" w:eastAsia="ja-JP"/>
        </w:rPr>
      </w:pPr>
      <w:r w:rsidRPr="00FD30EA">
        <w:rPr>
          <w:rFonts w:ascii="Arial Narrow" w:hAnsi="Arial Narrow" w:cs="Arial"/>
          <w:sz w:val="20"/>
          <w:lang w:val="es-PE" w:eastAsia="ja-JP"/>
        </w:rPr>
        <w:t>Otras partes relacionadas (vinculadas)</w:t>
      </w:r>
    </w:p>
    <w:p w14:paraId="59F8E265" w14:textId="77777777" w:rsidR="000F2569" w:rsidRPr="00FD30EA" w:rsidRDefault="000F2569" w:rsidP="000F2569">
      <w:pPr>
        <w:autoSpaceDE w:val="0"/>
        <w:autoSpaceDN w:val="0"/>
        <w:adjustRightInd w:val="0"/>
        <w:ind w:left="851"/>
        <w:jc w:val="both"/>
        <w:rPr>
          <w:rFonts w:ascii="Arial Narrow" w:hAnsi="Arial Narrow" w:cs="Arial"/>
          <w:sz w:val="20"/>
          <w:lang w:val="es-PE" w:eastAsia="ja-JP"/>
        </w:rPr>
      </w:pPr>
    </w:p>
    <w:p w14:paraId="59F8E266" w14:textId="77777777" w:rsidR="000F2569" w:rsidRPr="00FD30EA" w:rsidRDefault="000F2569" w:rsidP="000C7967">
      <w:pPr>
        <w:autoSpaceDE w:val="0"/>
        <w:autoSpaceDN w:val="0"/>
        <w:adjustRightInd w:val="0"/>
        <w:ind w:left="993"/>
        <w:jc w:val="both"/>
        <w:rPr>
          <w:rFonts w:ascii="Arial Narrow" w:hAnsi="Arial Narrow" w:cs="Arial"/>
          <w:sz w:val="20"/>
          <w:lang w:val="es-PE" w:eastAsia="ja-JP"/>
        </w:rPr>
      </w:pPr>
      <w:r w:rsidRPr="00FD30EA">
        <w:rPr>
          <w:rFonts w:ascii="Arial Narrow" w:hAnsi="Arial Narrow" w:cs="Arial"/>
          <w:sz w:val="20"/>
          <w:lang w:val="es-PE" w:eastAsia="ja-JP"/>
        </w:rPr>
        <w:t xml:space="preserve">Cuando se hayan producido transacciones entre partes vinculadas, la entidad revelará la naturaleza de la relación con partes relacionadas, así como la información sobre las transacciones, saldos pendientes y su efecto en los resultados del ejercicio.   </w:t>
      </w:r>
    </w:p>
    <w:p w14:paraId="59F8E267" w14:textId="77777777" w:rsidR="000F2569" w:rsidRPr="00FD30EA" w:rsidRDefault="000F2569" w:rsidP="000F2569">
      <w:pPr>
        <w:autoSpaceDE w:val="0"/>
        <w:autoSpaceDN w:val="0"/>
        <w:adjustRightInd w:val="0"/>
        <w:ind w:left="851"/>
        <w:jc w:val="both"/>
        <w:rPr>
          <w:rFonts w:ascii="Arial Narrow" w:hAnsi="Arial Narrow" w:cs="Arial"/>
          <w:sz w:val="20"/>
          <w:lang w:val="es-PE" w:eastAsia="ja-JP"/>
        </w:rPr>
      </w:pPr>
    </w:p>
    <w:p w14:paraId="59F8E268" w14:textId="77777777" w:rsidR="000F2569" w:rsidRPr="00FD30EA" w:rsidRDefault="000F2569" w:rsidP="000C7967">
      <w:pPr>
        <w:autoSpaceDE w:val="0"/>
        <w:autoSpaceDN w:val="0"/>
        <w:adjustRightInd w:val="0"/>
        <w:ind w:left="993"/>
        <w:jc w:val="both"/>
        <w:rPr>
          <w:rFonts w:ascii="Arial Narrow" w:hAnsi="Arial Narrow" w:cs="Arial"/>
          <w:sz w:val="20"/>
          <w:lang w:val="es-PE" w:eastAsia="ja-JP"/>
        </w:rPr>
      </w:pPr>
      <w:r w:rsidRPr="00FD30EA">
        <w:rPr>
          <w:rFonts w:ascii="Arial Narrow" w:hAnsi="Arial Narrow" w:cs="Arial"/>
          <w:sz w:val="20"/>
          <w:lang w:val="es-PE" w:eastAsia="ja-JP"/>
        </w:rPr>
        <w:t xml:space="preserve">La empresa revelará información sobre las remuneraciones y beneficios recibidos por el personal clave de la gerencia en total, considerando todos los pagos que reciben. Asimismo, deberá revelar al menos, los beneficios a corto plazo a los empleados, retribuciones </w:t>
      </w:r>
      <w:proofErr w:type="spellStart"/>
      <w:r w:rsidRPr="00FD30EA">
        <w:rPr>
          <w:rFonts w:ascii="Arial Narrow" w:hAnsi="Arial Narrow" w:cs="Arial"/>
          <w:sz w:val="20"/>
          <w:lang w:val="es-PE" w:eastAsia="ja-JP"/>
        </w:rPr>
        <w:t>post-empleo</w:t>
      </w:r>
      <w:proofErr w:type="spellEnd"/>
      <w:r w:rsidRPr="00FD30EA">
        <w:rPr>
          <w:rFonts w:ascii="Arial Narrow" w:hAnsi="Arial Narrow" w:cs="Arial"/>
          <w:sz w:val="20"/>
          <w:lang w:val="es-PE" w:eastAsia="ja-JP"/>
        </w:rPr>
        <w:t xml:space="preserve"> y pagos basados en acciones.</w:t>
      </w:r>
    </w:p>
    <w:p w14:paraId="59F8E269" w14:textId="77777777" w:rsidR="000F2569" w:rsidRPr="00FD30EA" w:rsidRDefault="000F2569" w:rsidP="000F2569">
      <w:pPr>
        <w:tabs>
          <w:tab w:val="left" w:pos="3675"/>
        </w:tabs>
        <w:rPr>
          <w:lang w:val="es-PE"/>
        </w:rPr>
      </w:pPr>
    </w:p>
    <w:p w14:paraId="59F8E26A" w14:textId="77777777" w:rsidR="000F2569" w:rsidRPr="00FD30EA" w:rsidRDefault="000F2569" w:rsidP="008044D8">
      <w:pPr>
        <w:pStyle w:val="Ttulo3"/>
        <w:tabs>
          <w:tab w:val="left" w:pos="709"/>
          <w:tab w:val="left" w:pos="993"/>
          <w:tab w:val="left" w:pos="1418"/>
        </w:tabs>
        <w:spacing w:before="0" w:after="0"/>
        <w:ind w:left="851" w:hanging="142"/>
        <w:rPr>
          <w:rFonts w:ascii="Arial Narrow" w:hAnsi="Arial Narrow" w:cs="Arial"/>
          <w:sz w:val="20"/>
          <w:lang w:val="es-PE"/>
        </w:rPr>
      </w:pPr>
      <w:r w:rsidRPr="00FD30EA">
        <w:rPr>
          <w:rFonts w:ascii="Arial Narrow" w:hAnsi="Arial Narrow" w:cs="Arial"/>
          <w:sz w:val="20"/>
          <w:lang w:val="es-PE"/>
        </w:rPr>
        <w:t>INSTRUMENTOS FINANCIEROS</w:t>
      </w:r>
    </w:p>
    <w:p w14:paraId="59F8E26B" w14:textId="77777777" w:rsidR="000F2569" w:rsidRPr="00FD30EA" w:rsidRDefault="000F2569" w:rsidP="00F72B61">
      <w:pPr>
        <w:pStyle w:val="Ttulo4"/>
        <w:tabs>
          <w:tab w:val="left" w:pos="1134"/>
          <w:tab w:val="left" w:pos="1418"/>
        </w:tabs>
        <w:spacing w:before="120"/>
        <w:ind w:left="993"/>
        <w:jc w:val="both"/>
        <w:rPr>
          <w:rFonts w:ascii="Arial Narrow" w:hAnsi="Arial Narrow"/>
          <w:b w:val="0"/>
          <w:i w:val="0"/>
          <w:sz w:val="20"/>
          <w:lang w:val="es-PE"/>
        </w:rPr>
      </w:pPr>
      <w:r w:rsidRPr="00FD30EA">
        <w:rPr>
          <w:rFonts w:ascii="Arial Narrow" w:hAnsi="Arial Narrow"/>
          <w:b w:val="0"/>
          <w:i w:val="0"/>
          <w:sz w:val="20"/>
          <w:lang w:val="es-PE"/>
        </w:rPr>
        <w:t>Se revelará</w:t>
      </w:r>
      <w:r w:rsidR="001F4963">
        <w:rPr>
          <w:rFonts w:ascii="Arial Narrow" w:hAnsi="Arial Narrow"/>
          <w:b w:val="0"/>
          <w:i w:val="0"/>
          <w:sz w:val="20"/>
          <w:lang w:val="es-PE"/>
        </w:rPr>
        <w:t>n</w:t>
      </w:r>
      <w:r w:rsidRPr="00FD30EA">
        <w:rPr>
          <w:rFonts w:ascii="Arial Narrow" w:hAnsi="Arial Narrow"/>
          <w:b w:val="0"/>
          <w:i w:val="0"/>
          <w:sz w:val="20"/>
          <w:lang w:val="es-PE"/>
        </w:rPr>
        <w:t xml:space="preserve"> las categorías de clasificación de los </w:t>
      </w:r>
      <w:r w:rsidR="006D5E1E">
        <w:rPr>
          <w:rFonts w:ascii="Arial Narrow" w:hAnsi="Arial Narrow"/>
          <w:b w:val="0"/>
          <w:i w:val="0"/>
          <w:sz w:val="20"/>
          <w:lang w:val="es-PE"/>
        </w:rPr>
        <w:t xml:space="preserve">activos y pasivos </w:t>
      </w:r>
      <w:r w:rsidRPr="00FD30EA">
        <w:rPr>
          <w:rFonts w:ascii="Arial Narrow" w:hAnsi="Arial Narrow"/>
          <w:b w:val="0"/>
          <w:i w:val="0"/>
          <w:sz w:val="20"/>
          <w:lang w:val="es-PE"/>
        </w:rPr>
        <w:t>financieros.</w:t>
      </w:r>
    </w:p>
    <w:p w14:paraId="59F8E26C" w14:textId="77777777" w:rsidR="000F2569" w:rsidRPr="00FD30EA" w:rsidRDefault="000F2569" w:rsidP="001F4963">
      <w:pPr>
        <w:pStyle w:val="Ttulo4"/>
        <w:numPr>
          <w:ilvl w:val="0"/>
          <w:numId w:val="0"/>
        </w:numPr>
        <w:spacing w:before="120"/>
        <w:ind w:left="1418"/>
        <w:jc w:val="both"/>
        <w:rPr>
          <w:rFonts w:ascii="Arial Narrow" w:hAnsi="Arial Narrow" w:cs="Arial"/>
          <w:b w:val="0"/>
          <w:i w:val="0"/>
          <w:sz w:val="20"/>
          <w:lang w:val="es-PE"/>
        </w:rPr>
      </w:pPr>
      <w:r w:rsidRPr="00FD30EA">
        <w:rPr>
          <w:rFonts w:ascii="Arial Narrow" w:hAnsi="Arial Narrow" w:cs="Arial"/>
          <w:b w:val="0"/>
          <w:i w:val="0"/>
          <w:sz w:val="20"/>
          <w:lang w:val="es-PE"/>
        </w:rPr>
        <w:t xml:space="preserve">La propuesta de revelación en notas será mediante el cuadro que se </w:t>
      </w:r>
      <w:r w:rsidR="00767630">
        <w:rPr>
          <w:rFonts w:ascii="Arial Narrow" w:hAnsi="Arial Narrow" w:cs="Arial"/>
          <w:b w:val="0"/>
          <w:i w:val="0"/>
          <w:sz w:val="20"/>
          <w:lang w:val="es-PE"/>
        </w:rPr>
        <w:t xml:space="preserve">presenta </w:t>
      </w:r>
      <w:r w:rsidRPr="00FD30EA">
        <w:rPr>
          <w:rFonts w:ascii="Arial Narrow" w:hAnsi="Arial Narrow" w:cs="Arial"/>
          <w:b w:val="0"/>
          <w:i w:val="0"/>
          <w:sz w:val="20"/>
          <w:lang w:val="es-PE"/>
        </w:rPr>
        <w:t>a continuación, con las agregaciones que resulte pertinente.</w:t>
      </w:r>
    </w:p>
    <w:p w14:paraId="59F8E26D" w14:textId="77777777" w:rsidR="000F2569" w:rsidRPr="00FD30EA" w:rsidRDefault="000F2569" w:rsidP="000F2569">
      <w:pPr>
        <w:rPr>
          <w:lang w:val="es-PE"/>
        </w:rPr>
      </w:pPr>
    </w:p>
    <w:p w14:paraId="59F8E26E" w14:textId="77777777" w:rsidR="000F2569" w:rsidRDefault="000F2569" w:rsidP="000F2569">
      <w:pPr>
        <w:rPr>
          <w:lang w:val="es-PE"/>
        </w:rPr>
      </w:pPr>
    </w:p>
    <w:p w14:paraId="59F8E26F" w14:textId="77777777" w:rsidR="000F2569" w:rsidRDefault="000F2569" w:rsidP="000F2569">
      <w:pPr>
        <w:rPr>
          <w:lang w:val="es-PE"/>
        </w:rPr>
      </w:pPr>
    </w:p>
    <w:p w14:paraId="59F8E270" w14:textId="77777777" w:rsidR="00860078" w:rsidRDefault="00860078" w:rsidP="000F2569">
      <w:pPr>
        <w:rPr>
          <w:lang w:val="es-PE"/>
        </w:rPr>
      </w:pPr>
    </w:p>
    <w:p w14:paraId="59F8E271" w14:textId="77777777" w:rsidR="00860078" w:rsidRDefault="00860078" w:rsidP="000F2569">
      <w:pPr>
        <w:rPr>
          <w:lang w:val="es-PE"/>
        </w:rPr>
      </w:pPr>
    </w:p>
    <w:p w14:paraId="59F8E272" w14:textId="77777777" w:rsidR="009037C9" w:rsidRDefault="009037C9" w:rsidP="000F2569">
      <w:pPr>
        <w:rPr>
          <w:lang w:val="es-PE"/>
        </w:rPr>
      </w:pPr>
    </w:p>
    <w:p w14:paraId="59F8E273" w14:textId="77777777" w:rsidR="009037C9" w:rsidRDefault="009037C9" w:rsidP="000F2569">
      <w:pPr>
        <w:rPr>
          <w:lang w:val="es-PE"/>
        </w:rPr>
      </w:pPr>
    </w:p>
    <w:p w14:paraId="59F8E274" w14:textId="77777777" w:rsidR="009037C9" w:rsidRDefault="009037C9" w:rsidP="000F2569">
      <w:pPr>
        <w:rPr>
          <w:lang w:val="es-PE"/>
        </w:rPr>
      </w:pPr>
    </w:p>
    <w:p w14:paraId="59F8E275" w14:textId="77777777" w:rsidR="009037C9" w:rsidRDefault="009037C9" w:rsidP="000F2569">
      <w:pPr>
        <w:rPr>
          <w:lang w:val="es-PE"/>
        </w:rPr>
      </w:pPr>
    </w:p>
    <w:p w14:paraId="59F8E276" w14:textId="77777777" w:rsidR="009037C9" w:rsidRDefault="009037C9" w:rsidP="000F2569">
      <w:pPr>
        <w:rPr>
          <w:lang w:val="es-PE"/>
        </w:rPr>
      </w:pPr>
    </w:p>
    <w:p w14:paraId="59F8E277" w14:textId="77777777" w:rsidR="009037C9" w:rsidRDefault="009037C9" w:rsidP="000F2569">
      <w:pPr>
        <w:rPr>
          <w:lang w:val="es-PE"/>
        </w:rPr>
      </w:pPr>
    </w:p>
    <w:p w14:paraId="59F8E278" w14:textId="77777777" w:rsidR="009037C9" w:rsidRDefault="009037C9" w:rsidP="000F2569">
      <w:pPr>
        <w:rPr>
          <w:lang w:val="es-PE"/>
        </w:rPr>
      </w:pPr>
    </w:p>
    <w:p w14:paraId="59F8E279" w14:textId="77777777" w:rsidR="009037C9" w:rsidRDefault="009037C9" w:rsidP="000F2569">
      <w:pPr>
        <w:rPr>
          <w:lang w:val="es-PE"/>
        </w:rPr>
      </w:pPr>
    </w:p>
    <w:p w14:paraId="59F8E27A" w14:textId="77777777" w:rsidR="009037C9" w:rsidRDefault="009037C9" w:rsidP="000F2569">
      <w:pPr>
        <w:rPr>
          <w:lang w:val="es-PE"/>
        </w:rPr>
      </w:pPr>
    </w:p>
    <w:p w14:paraId="59F8E27B" w14:textId="77777777" w:rsidR="009037C9" w:rsidRDefault="009037C9" w:rsidP="000F2569">
      <w:pPr>
        <w:rPr>
          <w:lang w:val="es-PE"/>
        </w:rPr>
      </w:pPr>
    </w:p>
    <w:p w14:paraId="59F8E27C" w14:textId="77777777" w:rsidR="009037C9" w:rsidRDefault="009037C9" w:rsidP="000F2569">
      <w:pPr>
        <w:rPr>
          <w:lang w:val="es-PE"/>
        </w:rPr>
      </w:pPr>
    </w:p>
    <w:p w14:paraId="59F8E27D" w14:textId="77777777" w:rsidR="009037C9" w:rsidRDefault="009037C9" w:rsidP="000F2569">
      <w:pPr>
        <w:rPr>
          <w:lang w:val="es-PE"/>
        </w:rPr>
      </w:pPr>
    </w:p>
    <w:p w14:paraId="59F8E27E" w14:textId="77777777" w:rsidR="009037C9" w:rsidRDefault="009037C9" w:rsidP="000F2569">
      <w:pPr>
        <w:rPr>
          <w:lang w:val="es-PE"/>
        </w:rPr>
      </w:pPr>
    </w:p>
    <w:p w14:paraId="59F8E27F" w14:textId="77777777" w:rsidR="009037C9" w:rsidRDefault="009037C9" w:rsidP="000F2569">
      <w:pPr>
        <w:rPr>
          <w:lang w:val="es-PE"/>
        </w:rPr>
      </w:pPr>
    </w:p>
    <w:p w14:paraId="59F8E280" w14:textId="77777777" w:rsidR="009037C9" w:rsidRDefault="009037C9" w:rsidP="000F2569">
      <w:pPr>
        <w:rPr>
          <w:lang w:val="es-PE"/>
        </w:rPr>
      </w:pPr>
    </w:p>
    <w:p w14:paraId="59F8E281" w14:textId="77777777" w:rsidR="009037C9" w:rsidRDefault="009037C9" w:rsidP="000F2569">
      <w:pPr>
        <w:rPr>
          <w:lang w:val="es-PE"/>
        </w:rPr>
      </w:pPr>
    </w:p>
    <w:p w14:paraId="59F8E282" w14:textId="77777777" w:rsidR="009037C9" w:rsidRDefault="009037C9" w:rsidP="000F2569">
      <w:pPr>
        <w:rPr>
          <w:lang w:val="es-PE"/>
        </w:rPr>
      </w:pPr>
    </w:p>
    <w:p w14:paraId="59F8E283" w14:textId="77777777" w:rsidR="009037C9" w:rsidRDefault="009037C9" w:rsidP="000F2569">
      <w:pPr>
        <w:rPr>
          <w:lang w:val="es-PE"/>
        </w:rPr>
      </w:pPr>
    </w:p>
    <w:p w14:paraId="59F8E284" w14:textId="77777777" w:rsidR="009037C9" w:rsidRDefault="009037C9" w:rsidP="000F2569">
      <w:pPr>
        <w:rPr>
          <w:lang w:val="es-PE"/>
        </w:rPr>
      </w:pPr>
    </w:p>
    <w:p w14:paraId="59F8E285" w14:textId="77777777" w:rsidR="009037C9" w:rsidRDefault="009037C9" w:rsidP="000F2569">
      <w:pPr>
        <w:rPr>
          <w:lang w:val="es-PE"/>
        </w:rPr>
        <w:sectPr w:rsidR="009037C9" w:rsidSect="00031CAA">
          <w:headerReference w:type="default" r:id="rId8"/>
          <w:footerReference w:type="default" r:id="rId9"/>
          <w:pgSz w:w="11907" w:h="16834" w:code="9"/>
          <w:pgMar w:top="1979" w:right="1378" w:bottom="794" w:left="1503" w:header="1446" w:footer="153" w:gutter="0"/>
          <w:cols w:space="720"/>
          <w:noEndnote/>
        </w:sectPr>
      </w:pPr>
    </w:p>
    <w:p w14:paraId="59F8E286" w14:textId="77777777" w:rsidR="000F2569" w:rsidRDefault="00C46B58" w:rsidP="000F2569">
      <w:r w:rsidRPr="00C46B58">
        <w:rPr>
          <w:noProof/>
          <w:lang w:val="es-PE" w:eastAsia="es-PE"/>
        </w:rPr>
        <w:lastRenderedPageBreak/>
        <w:drawing>
          <wp:inline distT="0" distB="0" distL="0" distR="0" wp14:anchorId="59F8E3A4" wp14:editId="59F8E3A5">
            <wp:extent cx="8928735" cy="3183867"/>
            <wp:effectExtent l="19050" t="0" r="5715" b="0"/>
            <wp:docPr id="1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8928735" cy="3183867"/>
                    </a:xfrm>
                    <a:prstGeom prst="rect">
                      <a:avLst/>
                    </a:prstGeom>
                    <a:noFill/>
                    <a:ln w="9525">
                      <a:noFill/>
                      <a:miter lim="800000"/>
                      <a:headEnd/>
                      <a:tailEnd/>
                    </a:ln>
                  </pic:spPr>
                </pic:pic>
              </a:graphicData>
            </a:graphic>
          </wp:inline>
        </w:drawing>
      </w:r>
    </w:p>
    <w:p w14:paraId="59F8E287" w14:textId="77777777" w:rsidR="00E33030" w:rsidRDefault="00E33030" w:rsidP="000F2569"/>
    <w:p w14:paraId="59F8E288" w14:textId="77777777" w:rsidR="00C46B58" w:rsidRDefault="00C46B58" w:rsidP="000F2569"/>
    <w:p w14:paraId="59F8E289" w14:textId="77777777" w:rsidR="00C46B58" w:rsidRDefault="00C46B58" w:rsidP="000F2569"/>
    <w:p w14:paraId="59F8E28A" w14:textId="77777777" w:rsidR="00C46B58" w:rsidRDefault="00C46B58" w:rsidP="000F2569"/>
    <w:p w14:paraId="59F8E28B" w14:textId="77777777" w:rsidR="00C46B58" w:rsidRDefault="00C46B58" w:rsidP="000F2569"/>
    <w:p w14:paraId="59F8E28C" w14:textId="77777777" w:rsidR="00C46B58" w:rsidRDefault="00C46B58" w:rsidP="000F2569"/>
    <w:p w14:paraId="59F8E28D" w14:textId="77777777" w:rsidR="00C46B58" w:rsidRDefault="00C46B58" w:rsidP="000F2569"/>
    <w:p w14:paraId="59F8E28E" w14:textId="77777777" w:rsidR="00C46B58" w:rsidRDefault="00C46B58" w:rsidP="000F2569"/>
    <w:p w14:paraId="59F8E28F" w14:textId="77777777" w:rsidR="00C46B58" w:rsidRDefault="00C46B58" w:rsidP="000F2569"/>
    <w:p w14:paraId="59F8E290" w14:textId="77777777" w:rsidR="00C46B58" w:rsidRDefault="00C46B58" w:rsidP="000F2569">
      <w:r w:rsidRPr="00C46B58">
        <w:rPr>
          <w:noProof/>
          <w:lang w:val="es-PE" w:eastAsia="es-PE"/>
        </w:rPr>
        <w:lastRenderedPageBreak/>
        <w:drawing>
          <wp:inline distT="0" distB="0" distL="0" distR="0" wp14:anchorId="59F8E3A6" wp14:editId="59F8E3A7">
            <wp:extent cx="8928735" cy="2920718"/>
            <wp:effectExtent l="19050" t="0" r="5715" b="0"/>
            <wp:docPr id="17"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srcRect/>
                    <a:stretch>
                      <a:fillRect/>
                    </a:stretch>
                  </pic:blipFill>
                  <pic:spPr bwMode="auto">
                    <a:xfrm>
                      <a:off x="0" y="0"/>
                      <a:ext cx="8928735" cy="2920718"/>
                    </a:xfrm>
                    <a:prstGeom prst="rect">
                      <a:avLst/>
                    </a:prstGeom>
                    <a:noFill/>
                    <a:ln w="9525">
                      <a:noFill/>
                      <a:miter lim="800000"/>
                      <a:headEnd/>
                      <a:tailEnd/>
                    </a:ln>
                  </pic:spPr>
                </pic:pic>
              </a:graphicData>
            </a:graphic>
          </wp:inline>
        </w:drawing>
      </w:r>
    </w:p>
    <w:p w14:paraId="59F8E291" w14:textId="77777777" w:rsidR="00C46B58" w:rsidRDefault="00C46B58" w:rsidP="000F2569"/>
    <w:p w14:paraId="59F8E292" w14:textId="77777777" w:rsidR="00C46B58" w:rsidRDefault="00C46B58" w:rsidP="000F2569"/>
    <w:p w14:paraId="59F8E293" w14:textId="77777777" w:rsidR="00C46B58" w:rsidRDefault="00C46B58" w:rsidP="000F2569"/>
    <w:p w14:paraId="59F8E294" w14:textId="77777777" w:rsidR="00C46B58" w:rsidRDefault="00C46B58" w:rsidP="000F2569"/>
    <w:p w14:paraId="59F8E295" w14:textId="77777777" w:rsidR="00C46B58" w:rsidRDefault="00C46B58" w:rsidP="000F2569"/>
    <w:p w14:paraId="59F8E296" w14:textId="77777777" w:rsidR="00C46B58" w:rsidRDefault="00C46B58" w:rsidP="000F2569"/>
    <w:p w14:paraId="59F8E297" w14:textId="77777777" w:rsidR="00C46B58" w:rsidRDefault="00C46B58" w:rsidP="000F2569"/>
    <w:p w14:paraId="59F8E298" w14:textId="77777777" w:rsidR="00C46B58" w:rsidRDefault="00C46B58" w:rsidP="000F2569"/>
    <w:p w14:paraId="59F8E299" w14:textId="77777777" w:rsidR="00C46B58" w:rsidRDefault="00C46B58" w:rsidP="000F2569"/>
    <w:p w14:paraId="59F8E29A" w14:textId="77777777" w:rsidR="00C46B58" w:rsidRDefault="00C46B58" w:rsidP="000F2569"/>
    <w:p w14:paraId="59F8E29B" w14:textId="77777777" w:rsidR="000F2569" w:rsidRDefault="000F2569" w:rsidP="000F2569">
      <w:pPr>
        <w:rPr>
          <w:lang w:val="es-PE"/>
        </w:rPr>
      </w:pPr>
    </w:p>
    <w:p w14:paraId="59F8E29C" w14:textId="77777777" w:rsidR="00860078" w:rsidRDefault="00860078" w:rsidP="000F2569">
      <w:pPr>
        <w:rPr>
          <w:lang w:val="es-PE"/>
        </w:rPr>
        <w:sectPr w:rsidR="00860078" w:rsidSect="00860078">
          <w:pgSz w:w="16834" w:h="11907" w:orient="landscape" w:code="9"/>
          <w:pgMar w:top="1503" w:right="1979" w:bottom="1378" w:left="794" w:header="1446" w:footer="153" w:gutter="0"/>
          <w:cols w:space="720"/>
          <w:noEndnote/>
        </w:sectPr>
      </w:pPr>
    </w:p>
    <w:p w14:paraId="59F8E29D" w14:textId="77777777" w:rsidR="000F2569" w:rsidRPr="00FD30EA" w:rsidRDefault="000F2569" w:rsidP="008044D8">
      <w:pPr>
        <w:pStyle w:val="Ttulo4"/>
        <w:tabs>
          <w:tab w:val="left" w:pos="1134"/>
          <w:tab w:val="left" w:pos="1418"/>
        </w:tabs>
        <w:spacing w:before="120"/>
        <w:ind w:left="993"/>
        <w:jc w:val="both"/>
        <w:rPr>
          <w:rFonts w:ascii="Arial Narrow" w:hAnsi="Arial Narrow" w:cs="Arial"/>
          <w:b w:val="0"/>
          <w:i w:val="0"/>
          <w:sz w:val="20"/>
          <w:lang w:val="es-PE"/>
        </w:rPr>
      </w:pPr>
      <w:r w:rsidRPr="00FD30EA">
        <w:rPr>
          <w:rFonts w:ascii="Arial Narrow" w:hAnsi="Arial Narrow" w:cs="Arial"/>
          <w:b w:val="0"/>
          <w:i w:val="0"/>
          <w:sz w:val="20"/>
          <w:lang w:val="es-PE"/>
        </w:rPr>
        <w:lastRenderedPageBreak/>
        <w:t xml:space="preserve">Los objetivos, políticas y procesos de gestión de los riesgos, para lo cual se </w:t>
      </w:r>
      <w:proofErr w:type="gramStart"/>
      <w:r w:rsidRPr="00FD30EA">
        <w:rPr>
          <w:rFonts w:ascii="Arial Narrow" w:hAnsi="Arial Narrow" w:cs="Arial"/>
          <w:b w:val="0"/>
          <w:i w:val="0"/>
          <w:sz w:val="20"/>
          <w:lang w:val="es-PE"/>
        </w:rPr>
        <w:t>revelara</w:t>
      </w:r>
      <w:proofErr w:type="gramEnd"/>
      <w:r w:rsidRPr="00FD30EA">
        <w:rPr>
          <w:rFonts w:ascii="Arial Narrow" w:hAnsi="Arial Narrow" w:cs="Arial"/>
          <w:b w:val="0"/>
          <w:i w:val="0"/>
          <w:sz w:val="20"/>
          <w:lang w:val="es-PE"/>
        </w:rPr>
        <w:t>:</w:t>
      </w:r>
    </w:p>
    <w:p w14:paraId="59F8E29E" w14:textId="77777777" w:rsidR="000F2569" w:rsidRPr="00FD30EA" w:rsidRDefault="000F2569" w:rsidP="00767630">
      <w:pPr>
        <w:pStyle w:val="Ttulo5"/>
        <w:tabs>
          <w:tab w:val="left" w:pos="1701"/>
        </w:tabs>
        <w:spacing w:before="0" w:after="0"/>
        <w:ind w:left="1418"/>
        <w:jc w:val="both"/>
        <w:rPr>
          <w:rFonts w:ascii="Arial Narrow" w:hAnsi="Arial Narrow" w:cs="Arial"/>
          <w:sz w:val="20"/>
          <w:lang w:val="es-PE"/>
        </w:rPr>
      </w:pPr>
      <w:r w:rsidRPr="00FD30EA">
        <w:rPr>
          <w:rFonts w:ascii="Arial Narrow" w:hAnsi="Arial Narrow" w:cs="Arial"/>
          <w:sz w:val="20"/>
          <w:lang w:val="es-PE"/>
        </w:rPr>
        <w:t>Estructura y organización de la función o funciones de la gestión del manejo de riesgos.</w:t>
      </w:r>
    </w:p>
    <w:p w14:paraId="59F8E29F" w14:textId="77777777" w:rsidR="000F2569" w:rsidRPr="00FD30EA" w:rsidRDefault="000F2569" w:rsidP="00767630">
      <w:pPr>
        <w:pStyle w:val="Ttulo5"/>
        <w:tabs>
          <w:tab w:val="left" w:pos="1701"/>
        </w:tabs>
        <w:spacing w:before="0" w:after="0"/>
        <w:ind w:left="1418"/>
        <w:jc w:val="both"/>
        <w:rPr>
          <w:rFonts w:ascii="Arial Narrow" w:hAnsi="Arial Narrow" w:cs="Arial"/>
          <w:sz w:val="20"/>
          <w:lang w:val="es-PE"/>
        </w:rPr>
      </w:pPr>
      <w:r w:rsidRPr="00FD30EA">
        <w:rPr>
          <w:rFonts w:ascii="Arial Narrow" w:hAnsi="Arial Narrow" w:cs="Arial"/>
          <w:sz w:val="20"/>
          <w:lang w:val="es-PE"/>
        </w:rPr>
        <w:t>Las políticas de cobertura y de mitigación de riesgos</w:t>
      </w:r>
      <w:r w:rsidR="00E148AA">
        <w:rPr>
          <w:rFonts w:ascii="Arial Narrow" w:hAnsi="Arial Narrow" w:cs="Arial"/>
          <w:sz w:val="20"/>
          <w:lang w:val="es-PE"/>
        </w:rPr>
        <w:t>.</w:t>
      </w:r>
    </w:p>
    <w:p w14:paraId="59F8E2A0" w14:textId="77777777" w:rsidR="000F2569" w:rsidRPr="00FD30EA" w:rsidRDefault="000F2569" w:rsidP="00767630">
      <w:pPr>
        <w:pStyle w:val="Ttulo5"/>
        <w:tabs>
          <w:tab w:val="left" w:pos="1701"/>
        </w:tabs>
        <w:spacing w:before="0" w:after="0"/>
        <w:ind w:left="1418"/>
        <w:jc w:val="both"/>
        <w:rPr>
          <w:rFonts w:ascii="Arial Narrow" w:hAnsi="Arial Narrow" w:cs="Arial"/>
          <w:sz w:val="20"/>
          <w:lang w:val="es-PE"/>
        </w:rPr>
      </w:pPr>
      <w:r w:rsidRPr="00FD30EA">
        <w:rPr>
          <w:rFonts w:ascii="Arial Narrow" w:hAnsi="Arial Narrow" w:cs="Arial"/>
          <w:sz w:val="20"/>
          <w:lang w:val="es-PE"/>
        </w:rPr>
        <w:t>Las políticas y procedimientos para evitar las concentraciones de riesgo excesivas</w:t>
      </w:r>
      <w:r w:rsidR="00E148AA">
        <w:rPr>
          <w:rFonts w:ascii="Arial Narrow" w:hAnsi="Arial Narrow" w:cs="Arial"/>
          <w:sz w:val="20"/>
          <w:lang w:val="es-PE"/>
        </w:rPr>
        <w:t>.</w:t>
      </w:r>
    </w:p>
    <w:p w14:paraId="59F8E2A1" w14:textId="77777777" w:rsidR="000F2569" w:rsidRDefault="000F2569" w:rsidP="00767630">
      <w:pPr>
        <w:pStyle w:val="Ttulo5"/>
        <w:tabs>
          <w:tab w:val="left" w:pos="1701"/>
        </w:tabs>
        <w:spacing w:before="0" w:after="0"/>
        <w:ind w:left="1418"/>
        <w:jc w:val="both"/>
        <w:rPr>
          <w:rFonts w:ascii="Arial Narrow" w:hAnsi="Arial Narrow" w:cs="Arial"/>
          <w:sz w:val="20"/>
          <w:lang w:val="es-PE"/>
        </w:rPr>
      </w:pPr>
      <w:r w:rsidRPr="00FD30EA">
        <w:rPr>
          <w:rFonts w:ascii="Arial Narrow" w:hAnsi="Arial Narrow" w:cs="Arial"/>
          <w:sz w:val="20"/>
          <w:lang w:val="es-PE"/>
        </w:rPr>
        <w:t>Sistemas de medición y reporte de riesgos</w:t>
      </w:r>
      <w:r w:rsidR="00E148AA">
        <w:rPr>
          <w:rFonts w:ascii="Arial Narrow" w:hAnsi="Arial Narrow" w:cs="Arial"/>
          <w:sz w:val="20"/>
          <w:lang w:val="es-PE"/>
        </w:rPr>
        <w:t>.</w:t>
      </w:r>
    </w:p>
    <w:p w14:paraId="59F8E2A2" w14:textId="77777777" w:rsidR="000F2569" w:rsidRPr="006538BE" w:rsidRDefault="000F2569" w:rsidP="000F2569">
      <w:pPr>
        <w:rPr>
          <w:lang w:val="es-PE"/>
        </w:rPr>
      </w:pPr>
    </w:p>
    <w:p w14:paraId="59F8E2A3" w14:textId="77777777" w:rsidR="000F2569" w:rsidRDefault="000F2569" w:rsidP="008044D8">
      <w:pPr>
        <w:pStyle w:val="Ttulo4"/>
        <w:tabs>
          <w:tab w:val="left" w:pos="1418"/>
        </w:tabs>
        <w:spacing w:before="120"/>
        <w:ind w:left="1418" w:hanging="425"/>
        <w:jc w:val="both"/>
        <w:rPr>
          <w:rFonts w:ascii="Arial Narrow" w:hAnsi="Arial Narrow" w:cs="Arial"/>
          <w:b w:val="0"/>
          <w:i w:val="0"/>
          <w:sz w:val="20"/>
          <w:lang w:val="es-PE"/>
        </w:rPr>
      </w:pPr>
      <w:r w:rsidRPr="00FD30EA">
        <w:rPr>
          <w:rFonts w:ascii="Arial Narrow" w:hAnsi="Arial Narrow" w:cs="Arial"/>
          <w:b w:val="0"/>
          <w:i w:val="0"/>
          <w:sz w:val="20"/>
          <w:lang w:val="es-PE"/>
        </w:rPr>
        <w:t>Por cada tipo de riesgo proveniente de los instrumentos financieros, se revelará lo siguiente:</w:t>
      </w:r>
    </w:p>
    <w:p w14:paraId="59F8E2A4" w14:textId="77777777" w:rsidR="000F2569" w:rsidRPr="000A1B14" w:rsidRDefault="000F2569" w:rsidP="000F2569">
      <w:pPr>
        <w:rPr>
          <w:lang w:val="es-PE"/>
        </w:rPr>
      </w:pPr>
    </w:p>
    <w:p w14:paraId="59F8E2A5" w14:textId="77777777" w:rsidR="0013770D" w:rsidRDefault="000F2569" w:rsidP="004F61A1">
      <w:pPr>
        <w:pStyle w:val="Ttulo5"/>
        <w:tabs>
          <w:tab w:val="left" w:pos="1843"/>
        </w:tabs>
        <w:spacing w:before="0" w:after="0"/>
        <w:ind w:left="1418"/>
        <w:rPr>
          <w:rFonts w:ascii="Arial Narrow" w:hAnsi="Arial Narrow"/>
          <w:b/>
          <w:sz w:val="20"/>
          <w:lang w:val="es-PE"/>
        </w:rPr>
      </w:pPr>
      <w:r w:rsidRPr="00FD30EA">
        <w:rPr>
          <w:rFonts w:ascii="Arial Narrow" w:hAnsi="Arial Narrow"/>
          <w:b/>
          <w:sz w:val="20"/>
          <w:lang w:val="es-PE"/>
        </w:rPr>
        <w:t>Riesgo de Crédito</w:t>
      </w:r>
    </w:p>
    <w:p w14:paraId="59F8E2A6" w14:textId="77777777" w:rsidR="00767630" w:rsidRPr="00767630" w:rsidRDefault="00767630" w:rsidP="00767630">
      <w:pPr>
        <w:rPr>
          <w:lang w:val="es-PE"/>
        </w:rPr>
      </w:pPr>
    </w:p>
    <w:p w14:paraId="59F8E2A7" w14:textId="77777777" w:rsidR="000F2569" w:rsidRDefault="000F2569" w:rsidP="00767630">
      <w:pPr>
        <w:pStyle w:val="Ttulo6"/>
        <w:spacing w:line="240" w:lineRule="auto"/>
        <w:ind w:left="2268" w:hanging="425"/>
        <w:jc w:val="both"/>
        <w:rPr>
          <w:rFonts w:ascii="Arial Narrow" w:hAnsi="Arial Narrow"/>
          <w:b w:val="0"/>
          <w:sz w:val="20"/>
          <w:lang w:val="es-PE"/>
        </w:rPr>
      </w:pPr>
      <w:r w:rsidRPr="00FD30EA">
        <w:rPr>
          <w:rFonts w:ascii="Arial Narrow" w:hAnsi="Arial Narrow"/>
          <w:b w:val="0"/>
          <w:sz w:val="20"/>
          <w:lang w:val="es-PE"/>
        </w:rPr>
        <w:t>Información cuantitativa sobre la exposición del riesgo específico a la fecha de los estados financieros.</w:t>
      </w:r>
    </w:p>
    <w:p w14:paraId="59F8E2A8" w14:textId="77777777" w:rsidR="00767630" w:rsidRPr="00767630" w:rsidRDefault="00767630" w:rsidP="00767630">
      <w:pPr>
        <w:rPr>
          <w:lang w:val="es-PE"/>
        </w:rPr>
      </w:pPr>
    </w:p>
    <w:p w14:paraId="59F8E2A9" w14:textId="77777777" w:rsidR="000F2569" w:rsidRPr="00FD30EA" w:rsidRDefault="000F2569" w:rsidP="00767630">
      <w:pPr>
        <w:pStyle w:val="Ttulo6"/>
        <w:spacing w:line="240" w:lineRule="auto"/>
        <w:ind w:left="2268" w:hanging="425"/>
        <w:jc w:val="both"/>
        <w:rPr>
          <w:rFonts w:ascii="Arial Narrow" w:hAnsi="Arial Narrow"/>
          <w:b w:val="0"/>
          <w:sz w:val="20"/>
          <w:lang w:val="es-PE"/>
        </w:rPr>
      </w:pPr>
      <w:r w:rsidRPr="00FD30EA">
        <w:rPr>
          <w:rFonts w:ascii="Arial Narrow" w:hAnsi="Arial Narrow"/>
          <w:b w:val="0"/>
          <w:sz w:val="20"/>
          <w:lang w:val="es-PE"/>
        </w:rPr>
        <w:t>El máximo nivel de exposición al riesgo de crédito, sin deducir las garantías reales ni mejoras crediticias.</w:t>
      </w:r>
    </w:p>
    <w:p w14:paraId="59F8E2AA" w14:textId="77777777" w:rsidR="00767630" w:rsidRDefault="00767630" w:rsidP="000F2569">
      <w:pPr>
        <w:ind w:left="1843"/>
        <w:jc w:val="both"/>
        <w:rPr>
          <w:rFonts w:ascii="Arial Narrow" w:hAnsi="Arial Narrow"/>
          <w:sz w:val="20"/>
          <w:lang w:val="es-PE"/>
        </w:rPr>
      </w:pPr>
    </w:p>
    <w:p w14:paraId="59F8E2AB" w14:textId="77777777" w:rsidR="000F2569" w:rsidRPr="00767630" w:rsidRDefault="00767630" w:rsidP="00767630">
      <w:pPr>
        <w:ind w:left="1984" w:firstLine="284"/>
        <w:jc w:val="both"/>
        <w:rPr>
          <w:rFonts w:ascii="Arial Narrow" w:hAnsi="Arial Narrow" w:cs="Arial"/>
          <w:sz w:val="20"/>
          <w:lang w:val="es-PE"/>
        </w:rPr>
      </w:pPr>
      <w:r w:rsidRPr="00767630">
        <w:rPr>
          <w:rFonts w:ascii="Arial Narrow" w:hAnsi="Arial Narrow" w:cs="Arial"/>
          <w:sz w:val="20"/>
          <w:lang w:val="es-PE"/>
        </w:rPr>
        <w:t xml:space="preserve">A </w:t>
      </w:r>
      <w:proofErr w:type="gramStart"/>
      <w:r w:rsidRPr="00767630">
        <w:rPr>
          <w:rFonts w:ascii="Arial Narrow" w:hAnsi="Arial Narrow" w:cs="Arial"/>
          <w:sz w:val="20"/>
          <w:lang w:val="es-PE"/>
        </w:rPr>
        <w:t>continuación</w:t>
      </w:r>
      <w:proofErr w:type="gramEnd"/>
      <w:r w:rsidRPr="00767630">
        <w:rPr>
          <w:rFonts w:ascii="Arial Narrow" w:hAnsi="Arial Narrow" w:cs="Arial"/>
          <w:sz w:val="20"/>
          <w:lang w:val="es-PE"/>
        </w:rPr>
        <w:t xml:space="preserve"> se presenta </w:t>
      </w:r>
      <w:r w:rsidR="000F2569" w:rsidRPr="00767630">
        <w:rPr>
          <w:rFonts w:ascii="Arial Narrow" w:hAnsi="Arial Narrow" w:cs="Arial"/>
          <w:sz w:val="20"/>
          <w:lang w:val="es-PE"/>
        </w:rPr>
        <w:t>formato sugerido:</w:t>
      </w:r>
    </w:p>
    <w:p w14:paraId="59F8E2AC" w14:textId="77777777" w:rsidR="000F2569" w:rsidRPr="00FD30EA" w:rsidRDefault="000F2569" w:rsidP="000F2569">
      <w:pPr>
        <w:tabs>
          <w:tab w:val="left" w:pos="2694"/>
          <w:tab w:val="left" w:pos="2977"/>
        </w:tabs>
        <w:rPr>
          <w:szCs w:val="22"/>
          <w:lang w:val="es-PE"/>
        </w:rPr>
      </w:pPr>
    </w:p>
    <w:p w14:paraId="59F8E2AD" w14:textId="77777777" w:rsidR="000F2569" w:rsidRDefault="004942A9" w:rsidP="000F2569">
      <w:pPr>
        <w:tabs>
          <w:tab w:val="left" w:pos="2694"/>
          <w:tab w:val="left" w:pos="2977"/>
        </w:tabs>
        <w:rPr>
          <w:noProof/>
          <w:szCs w:val="22"/>
          <w:lang w:val="es-PE" w:eastAsia="es-PE"/>
        </w:rPr>
      </w:pPr>
      <w:r w:rsidRPr="004942A9">
        <w:rPr>
          <w:noProof/>
          <w:szCs w:val="22"/>
          <w:lang w:val="es-PE" w:eastAsia="es-PE"/>
        </w:rPr>
        <w:drawing>
          <wp:inline distT="0" distB="0" distL="0" distR="0" wp14:anchorId="59F8E3A8" wp14:editId="59F8E3A9">
            <wp:extent cx="5731510" cy="2622934"/>
            <wp:effectExtent l="19050" t="0" r="254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5731510" cy="2622934"/>
                    </a:xfrm>
                    <a:prstGeom prst="rect">
                      <a:avLst/>
                    </a:prstGeom>
                    <a:noFill/>
                    <a:ln w="9525">
                      <a:noFill/>
                      <a:miter lim="800000"/>
                      <a:headEnd/>
                      <a:tailEnd/>
                    </a:ln>
                  </pic:spPr>
                </pic:pic>
              </a:graphicData>
            </a:graphic>
          </wp:inline>
        </w:drawing>
      </w:r>
    </w:p>
    <w:p w14:paraId="59F8E2AE" w14:textId="77777777" w:rsidR="004942A9" w:rsidRDefault="004942A9" w:rsidP="000F2569">
      <w:pPr>
        <w:tabs>
          <w:tab w:val="left" w:pos="2694"/>
          <w:tab w:val="left" w:pos="2977"/>
        </w:tabs>
        <w:rPr>
          <w:szCs w:val="22"/>
          <w:lang w:val="es-PE"/>
        </w:rPr>
      </w:pPr>
    </w:p>
    <w:p w14:paraId="59F8E2AF" w14:textId="77777777" w:rsidR="00767630" w:rsidRDefault="00767630" w:rsidP="000F2569">
      <w:pPr>
        <w:tabs>
          <w:tab w:val="left" w:pos="2694"/>
          <w:tab w:val="left" w:pos="2977"/>
        </w:tabs>
        <w:rPr>
          <w:szCs w:val="22"/>
          <w:lang w:val="es-PE"/>
        </w:rPr>
      </w:pPr>
    </w:p>
    <w:p w14:paraId="59F8E2B0" w14:textId="77777777" w:rsidR="000F2569" w:rsidRPr="00FD30EA" w:rsidRDefault="000F2569" w:rsidP="00767630">
      <w:pPr>
        <w:pStyle w:val="Ttulo6"/>
        <w:spacing w:line="240" w:lineRule="auto"/>
        <w:ind w:left="2268" w:hanging="425"/>
        <w:jc w:val="both"/>
        <w:rPr>
          <w:rFonts w:ascii="Arial Narrow" w:hAnsi="Arial Narrow"/>
          <w:b w:val="0"/>
          <w:sz w:val="20"/>
          <w:lang w:val="es-PE"/>
        </w:rPr>
      </w:pPr>
      <w:r w:rsidRPr="00FD30EA">
        <w:rPr>
          <w:rFonts w:ascii="Arial Narrow" w:hAnsi="Arial Narrow"/>
          <w:b w:val="0"/>
          <w:sz w:val="20"/>
          <w:lang w:val="es-PE"/>
        </w:rPr>
        <w:t>Garantías</w:t>
      </w:r>
    </w:p>
    <w:p w14:paraId="59F8E2B1" w14:textId="77777777" w:rsidR="000F2569" w:rsidRPr="00FD30EA" w:rsidRDefault="000F2569" w:rsidP="00767630">
      <w:pPr>
        <w:ind w:left="1984" w:firstLine="284"/>
        <w:rPr>
          <w:rFonts w:ascii="Arial Narrow" w:hAnsi="Arial Narrow" w:cs="Arial"/>
          <w:sz w:val="20"/>
          <w:lang w:val="es-PE"/>
        </w:rPr>
      </w:pPr>
      <w:r w:rsidRPr="00FD30EA">
        <w:rPr>
          <w:rFonts w:ascii="Arial Narrow" w:hAnsi="Arial Narrow" w:cs="Arial"/>
          <w:sz w:val="20"/>
          <w:lang w:val="es-PE"/>
        </w:rPr>
        <w:t>Se revelará:</w:t>
      </w:r>
    </w:p>
    <w:p w14:paraId="59F8E2B2" w14:textId="77777777" w:rsidR="000F2569" w:rsidRPr="00FD30EA" w:rsidRDefault="000F2569" w:rsidP="00F50470">
      <w:pPr>
        <w:pStyle w:val="Ttulo7"/>
        <w:tabs>
          <w:tab w:val="left" w:pos="2552"/>
        </w:tabs>
        <w:spacing w:line="240" w:lineRule="auto"/>
        <w:ind w:left="2127" w:firstLine="141"/>
        <w:rPr>
          <w:rFonts w:ascii="Arial Narrow" w:hAnsi="Arial Narrow"/>
          <w:b w:val="0"/>
          <w:sz w:val="20"/>
          <w:u w:val="none"/>
          <w:lang w:val="es-PE"/>
        </w:rPr>
      </w:pPr>
      <w:r w:rsidRPr="00FD30EA">
        <w:rPr>
          <w:rFonts w:ascii="Arial Narrow" w:hAnsi="Arial Narrow"/>
          <w:b w:val="0"/>
          <w:sz w:val="20"/>
          <w:u w:val="none"/>
          <w:lang w:val="es-PE"/>
        </w:rPr>
        <w:t>Las políticas y procedimientos para su gestión y valoración</w:t>
      </w:r>
      <w:r w:rsidR="00EA08D7">
        <w:rPr>
          <w:rFonts w:ascii="Arial Narrow" w:hAnsi="Arial Narrow"/>
          <w:b w:val="0"/>
          <w:sz w:val="20"/>
          <w:u w:val="none"/>
          <w:lang w:val="es-PE"/>
        </w:rPr>
        <w:t>.</w:t>
      </w:r>
    </w:p>
    <w:p w14:paraId="59F8E2B3" w14:textId="77777777" w:rsidR="000F2569" w:rsidRPr="00FD30EA" w:rsidRDefault="000F2569" w:rsidP="00767630">
      <w:pPr>
        <w:pStyle w:val="Ttulo7"/>
        <w:tabs>
          <w:tab w:val="left" w:pos="2552"/>
        </w:tabs>
        <w:spacing w:line="240" w:lineRule="auto"/>
        <w:ind w:left="2127" w:firstLine="141"/>
        <w:rPr>
          <w:rFonts w:ascii="Arial Narrow" w:hAnsi="Arial Narrow"/>
          <w:b w:val="0"/>
          <w:sz w:val="20"/>
          <w:u w:val="none"/>
          <w:lang w:val="es-PE"/>
        </w:rPr>
      </w:pPr>
      <w:r w:rsidRPr="00FD30EA">
        <w:rPr>
          <w:rFonts w:ascii="Arial Narrow" w:hAnsi="Arial Narrow"/>
          <w:b w:val="0"/>
          <w:sz w:val="20"/>
          <w:u w:val="none"/>
          <w:lang w:val="es-PE"/>
        </w:rPr>
        <w:t>Descripción de los principales tipos</w:t>
      </w:r>
      <w:r w:rsidR="00EA08D7">
        <w:rPr>
          <w:rFonts w:ascii="Arial Narrow" w:hAnsi="Arial Narrow"/>
          <w:b w:val="0"/>
          <w:sz w:val="20"/>
          <w:u w:val="none"/>
          <w:lang w:val="es-PE"/>
        </w:rPr>
        <w:t>.</w:t>
      </w:r>
    </w:p>
    <w:p w14:paraId="59F8E2B4" w14:textId="77777777" w:rsidR="000F2569" w:rsidRDefault="000F2569" w:rsidP="00767630">
      <w:pPr>
        <w:pStyle w:val="Ttulo7"/>
        <w:tabs>
          <w:tab w:val="left" w:pos="2552"/>
        </w:tabs>
        <w:spacing w:line="240" w:lineRule="auto"/>
        <w:ind w:left="2127" w:firstLine="141"/>
        <w:rPr>
          <w:rFonts w:ascii="Arial Narrow" w:hAnsi="Arial Narrow"/>
          <w:b w:val="0"/>
          <w:sz w:val="20"/>
          <w:u w:val="none"/>
          <w:lang w:val="es-PE"/>
        </w:rPr>
      </w:pPr>
      <w:r w:rsidRPr="00FD30EA">
        <w:rPr>
          <w:rFonts w:ascii="Arial Narrow" w:hAnsi="Arial Narrow"/>
          <w:b w:val="0"/>
          <w:sz w:val="20"/>
          <w:u w:val="none"/>
          <w:lang w:val="es-PE"/>
        </w:rPr>
        <w:t>Concentraciones de riesgo respecto a las garantías</w:t>
      </w:r>
      <w:r w:rsidR="00EA08D7">
        <w:rPr>
          <w:rFonts w:ascii="Arial Narrow" w:hAnsi="Arial Narrow"/>
          <w:b w:val="0"/>
          <w:sz w:val="20"/>
          <w:u w:val="none"/>
          <w:lang w:val="es-PE"/>
        </w:rPr>
        <w:t>.</w:t>
      </w:r>
    </w:p>
    <w:p w14:paraId="59F8E2B5" w14:textId="77777777" w:rsidR="000F2569" w:rsidRPr="00C46B58" w:rsidRDefault="000F2569" w:rsidP="00767630">
      <w:pPr>
        <w:pStyle w:val="Ttulo7"/>
        <w:tabs>
          <w:tab w:val="left" w:pos="2552"/>
        </w:tabs>
        <w:spacing w:line="240" w:lineRule="auto"/>
        <w:ind w:left="2127" w:firstLine="141"/>
        <w:rPr>
          <w:rFonts w:ascii="Arial Narrow" w:hAnsi="Arial Narrow" w:cs="Arial"/>
          <w:b w:val="0"/>
          <w:snapToGrid/>
          <w:sz w:val="20"/>
          <w:u w:val="none"/>
          <w:lang w:val="es-PE"/>
        </w:rPr>
      </w:pPr>
      <w:r w:rsidRPr="00C46B58">
        <w:rPr>
          <w:rFonts w:ascii="Arial Narrow" w:hAnsi="Arial Narrow" w:cs="Arial"/>
          <w:b w:val="0"/>
          <w:snapToGrid/>
          <w:sz w:val="20"/>
          <w:u w:val="none"/>
          <w:lang w:val="es-PE"/>
        </w:rPr>
        <w:t>El valor de la garantía recibida.</w:t>
      </w:r>
    </w:p>
    <w:p w14:paraId="59F8E2B6" w14:textId="77777777" w:rsidR="000F2569" w:rsidRPr="00FD30EA" w:rsidRDefault="000F2569" w:rsidP="000F2569">
      <w:pPr>
        <w:pStyle w:val="Ttulo6"/>
        <w:numPr>
          <w:ilvl w:val="0"/>
          <w:numId w:val="0"/>
        </w:numPr>
        <w:spacing w:line="240" w:lineRule="auto"/>
        <w:ind w:left="1702"/>
        <w:jc w:val="both"/>
        <w:rPr>
          <w:rFonts w:ascii="Arial Narrow" w:hAnsi="Arial Narrow" w:cs="Arial"/>
          <w:b w:val="0"/>
          <w:sz w:val="20"/>
          <w:lang w:val="es-PE"/>
        </w:rPr>
      </w:pPr>
    </w:p>
    <w:p w14:paraId="59F8E2B7" w14:textId="77777777" w:rsidR="000F2569" w:rsidRPr="005B343C" w:rsidRDefault="000F2569" w:rsidP="00767630">
      <w:pPr>
        <w:pStyle w:val="Ttulo6"/>
        <w:spacing w:line="240" w:lineRule="auto"/>
        <w:ind w:left="2268" w:hanging="425"/>
        <w:jc w:val="both"/>
        <w:rPr>
          <w:rFonts w:ascii="Arial Narrow" w:hAnsi="Arial Narrow" w:cs="Arial"/>
          <w:b w:val="0"/>
          <w:sz w:val="20"/>
          <w:lang w:val="es-PE"/>
        </w:rPr>
      </w:pPr>
      <w:r w:rsidRPr="005B343C">
        <w:rPr>
          <w:rFonts w:ascii="Arial Narrow" w:hAnsi="Arial Narrow" w:cs="Arial"/>
          <w:b w:val="0"/>
          <w:sz w:val="20"/>
          <w:lang w:val="es-PE"/>
        </w:rPr>
        <w:t>Información sobre la calidad crediticia de los activos financieros que no estén vencidos ni deteriorados.</w:t>
      </w:r>
    </w:p>
    <w:p w14:paraId="59F8E2B8" w14:textId="77777777" w:rsidR="00F50470" w:rsidRPr="005B343C" w:rsidRDefault="00F50470" w:rsidP="00767630">
      <w:pPr>
        <w:ind w:left="1984" w:firstLine="284"/>
        <w:jc w:val="both"/>
        <w:rPr>
          <w:rFonts w:ascii="Arial Narrow" w:hAnsi="Arial Narrow"/>
          <w:sz w:val="20"/>
          <w:lang w:val="es-PE"/>
        </w:rPr>
      </w:pPr>
    </w:p>
    <w:p w14:paraId="59F8E2B9" w14:textId="77777777" w:rsidR="000F2569" w:rsidRPr="005B343C" w:rsidRDefault="000F2569" w:rsidP="00767630">
      <w:pPr>
        <w:ind w:left="1984" w:firstLine="284"/>
        <w:jc w:val="both"/>
        <w:rPr>
          <w:rFonts w:ascii="Arial Narrow" w:hAnsi="Arial Narrow"/>
          <w:sz w:val="20"/>
          <w:lang w:val="es-PE"/>
        </w:rPr>
      </w:pPr>
      <w:r w:rsidRPr="005B343C">
        <w:rPr>
          <w:rFonts w:ascii="Arial Narrow" w:hAnsi="Arial Narrow"/>
          <w:sz w:val="20"/>
          <w:lang w:val="es-PE"/>
        </w:rPr>
        <w:t>Para efectos de revelación se define a los créditos deteriorados como sigue:</w:t>
      </w:r>
    </w:p>
    <w:p w14:paraId="2A95F80E" w14:textId="77777777" w:rsidR="002F01CA" w:rsidRDefault="002F01CA" w:rsidP="00767630">
      <w:pPr>
        <w:pStyle w:val="Prrafodelista"/>
        <w:ind w:left="1634" w:firstLine="634"/>
        <w:jc w:val="both"/>
        <w:rPr>
          <w:rFonts w:ascii="Arial Narrow" w:hAnsi="Arial Narrow" w:cs="Arial"/>
          <w:b/>
          <w:sz w:val="20"/>
          <w:szCs w:val="20"/>
          <w:lang w:val="es-PE"/>
        </w:rPr>
      </w:pPr>
    </w:p>
    <w:p w14:paraId="59F8E2BA" w14:textId="77777777" w:rsidR="000F2569" w:rsidRPr="005B343C" w:rsidRDefault="000F2569" w:rsidP="00767630">
      <w:pPr>
        <w:pStyle w:val="Prrafodelista"/>
        <w:ind w:left="1634" w:firstLine="634"/>
        <w:jc w:val="both"/>
        <w:rPr>
          <w:rFonts w:ascii="Arial Narrow" w:hAnsi="Arial Narrow" w:cs="Arial"/>
          <w:b/>
          <w:sz w:val="20"/>
          <w:szCs w:val="20"/>
          <w:lang w:val="es-PE"/>
        </w:rPr>
      </w:pPr>
      <w:r w:rsidRPr="005B343C">
        <w:rPr>
          <w:rFonts w:ascii="Arial Narrow" w:hAnsi="Arial Narrow" w:cs="Arial"/>
          <w:b/>
          <w:sz w:val="20"/>
          <w:szCs w:val="20"/>
          <w:lang w:val="es-PE"/>
        </w:rPr>
        <w:t>Créditos no minoristas</w:t>
      </w:r>
    </w:p>
    <w:p w14:paraId="59F8E2BB" w14:textId="77777777" w:rsidR="000F2569" w:rsidRPr="005B343C" w:rsidRDefault="000F2569" w:rsidP="00767630">
      <w:pPr>
        <w:pStyle w:val="Prrafodelista"/>
        <w:ind w:left="1984" w:firstLine="284"/>
        <w:jc w:val="both"/>
        <w:rPr>
          <w:rFonts w:ascii="Arial Narrow" w:hAnsi="Arial Narrow" w:cs="Arial"/>
          <w:sz w:val="20"/>
          <w:szCs w:val="20"/>
          <w:lang w:val="es-PE"/>
        </w:rPr>
      </w:pPr>
      <w:r w:rsidRPr="005B343C">
        <w:rPr>
          <w:rFonts w:ascii="Arial Narrow" w:hAnsi="Arial Narrow" w:cs="Arial"/>
          <w:sz w:val="20"/>
          <w:szCs w:val="20"/>
          <w:lang w:val="es-PE"/>
        </w:rPr>
        <w:t xml:space="preserve">Se aplica por deudor, cuando se presente </w:t>
      </w:r>
      <w:r w:rsidR="005D78DB" w:rsidRPr="005B343C">
        <w:rPr>
          <w:rFonts w:ascii="Arial Narrow" w:hAnsi="Arial Narrow" w:cs="Arial"/>
          <w:sz w:val="20"/>
          <w:szCs w:val="20"/>
          <w:lang w:val="es-PE"/>
        </w:rPr>
        <w:t>al menos una</w:t>
      </w:r>
      <w:r w:rsidRPr="005B343C">
        <w:rPr>
          <w:rFonts w:ascii="Arial Narrow" w:hAnsi="Arial Narrow" w:cs="Arial"/>
          <w:sz w:val="20"/>
          <w:szCs w:val="20"/>
          <w:lang w:val="es-PE"/>
        </w:rPr>
        <w:t xml:space="preserve"> de las siguientes situaciones:</w:t>
      </w:r>
    </w:p>
    <w:p w14:paraId="59F8E2BC" w14:textId="77777777" w:rsidR="000F2569" w:rsidRPr="005B343C" w:rsidRDefault="000F2569" w:rsidP="00F50470">
      <w:pPr>
        <w:pStyle w:val="Ttulo7"/>
        <w:tabs>
          <w:tab w:val="left" w:pos="2552"/>
        </w:tabs>
        <w:spacing w:line="240" w:lineRule="auto"/>
        <w:ind w:left="2127" w:firstLine="141"/>
        <w:rPr>
          <w:rFonts w:ascii="Arial Narrow" w:hAnsi="Arial Narrow" w:cs="Arial"/>
          <w:b w:val="0"/>
          <w:sz w:val="20"/>
          <w:u w:val="none"/>
          <w:lang w:val="es-PE"/>
        </w:rPr>
      </w:pPr>
      <w:r w:rsidRPr="005B343C">
        <w:rPr>
          <w:rFonts w:ascii="Arial Narrow" w:hAnsi="Arial Narrow"/>
          <w:b w:val="0"/>
          <w:sz w:val="20"/>
          <w:u w:val="none"/>
          <w:lang w:val="es-PE"/>
        </w:rPr>
        <w:lastRenderedPageBreak/>
        <w:t>El deudor esté clasificado como deficiente, dudoso o pérdida.</w:t>
      </w:r>
      <w:r w:rsidRPr="005B343C">
        <w:rPr>
          <w:rFonts w:ascii="Arial Narrow" w:hAnsi="Arial Narrow" w:cs="Arial"/>
          <w:b w:val="0"/>
          <w:sz w:val="20"/>
          <w:u w:val="none"/>
          <w:lang w:val="es-PE"/>
        </w:rPr>
        <w:t xml:space="preserve"> </w:t>
      </w:r>
    </w:p>
    <w:p w14:paraId="59F8E2BD" w14:textId="77777777" w:rsidR="000F2569" w:rsidRPr="005B343C" w:rsidRDefault="000F2569" w:rsidP="00F50470">
      <w:pPr>
        <w:pStyle w:val="Ttulo7"/>
        <w:tabs>
          <w:tab w:val="left" w:pos="2552"/>
        </w:tabs>
        <w:spacing w:line="240" w:lineRule="auto"/>
        <w:ind w:left="2127" w:firstLine="141"/>
        <w:rPr>
          <w:rFonts w:ascii="Arial Narrow" w:hAnsi="Arial Narrow" w:cs="Arial"/>
          <w:b w:val="0"/>
          <w:sz w:val="20"/>
          <w:u w:val="none"/>
          <w:lang w:val="es-PE"/>
        </w:rPr>
      </w:pPr>
      <w:r w:rsidRPr="005B343C">
        <w:rPr>
          <w:rFonts w:ascii="Arial Narrow" w:hAnsi="Arial Narrow" w:cs="Arial"/>
          <w:b w:val="0"/>
          <w:sz w:val="20"/>
          <w:u w:val="none"/>
          <w:lang w:val="es-PE"/>
        </w:rPr>
        <w:t>Esté en situación de refinanciado o reestructurado.</w:t>
      </w:r>
    </w:p>
    <w:p w14:paraId="59F8E2BE" w14:textId="77777777" w:rsidR="000F2569" w:rsidRPr="005B343C" w:rsidRDefault="000F2569" w:rsidP="005D78DB">
      <w:pPr>
        <w:pStyle w:val="Ttulo7"/>
        <w:tabs>
          <w:tab w:val="left" w:pos="2552"/>
        </w:tabs>
        <w:spacing w:line="240" w:lineRule="auto"/>
        <w:ind w:left="2552" w:hanging="284"/>
        <w:rPr>
          <w:rFonts w:ascii="Arial Narrow" w:hAnsi="Arial Narrow" w:cs="Arial"/>
          <w:b w:val="0"/>
          <w:sz w:val="20"/>
          <w:u w:val="none"/>
          <w:lang w:val="es-PE"/>
        </w:rPr>
      </w:pPr>
      <w:r w:rsidRPr="005B343C">
        <w:rPr>
          <w:rFonts w:ascii="Arial Narrow" w:hAnsi="Arial Narrow" w:cs="Arial"/>
          <w:b w:val="0"/>
          <w:sz w:val="20"/>
          <w:u w:val="none"/>
          <w:lang w:val="es-PE"/>
        </w:rPr>
        <w:t xml:space="preserve">Otros criterios </w:t>
      </w:r>
      <w:r w:rsidR="005D78DB" w:rsidRPr="005B343C">
        <w:rPr>
          <w:rFonts w:ascii="Arial Narrow" w:hAnsi="Arial Narrow" w:cs="Arial"/>
          <w:b w:val="0"/>
          <w:sz w:val="20"/>
          <w:u w:val="none"/>
          <w:lang w:val="es-PE"/>
        </w:rPr>
        <w:t>definidos por la propia entidad</w:t>
      </w:r>
      <w:r w:rsidR="00306EC8">
        <w:rPr>
          <w:rFonts w:ascii="Arial Narrow" w:hAnsi="Arial Narrow" w:cs="Arial"/>
          <w:b w:val="0"/>
          <w:sz w:val="20"/>
          <w:u w:val="none"/>
          <w:lang w:val="es-PE"/>
        </w:rPr>
        <w:t>.</w:t>
      </w:r>
    </w:p>
    <w:p w14:paraId="59F8E2BF" w14:textId="77777777" w:rsidR="000F2569" w:rsidRPr="005B343C" w:rsidRDefault="000F2569" w:rsidP="000F2569">
      <w:pPr>
        <w:pStyle w:val="Prrafodelista"/>
        <w:ind w:left="1068" w:firstLine="348"/>
        <w:jc w:val="both"/>
        <w:rPr>
          <w:rFonts w:ascii="Arial Narrow" w:hAnsi="Arial Narrow" w:cs="Arial"/>
          <w:sz w:val="20"/>
          <w:szCs w:val="20"/>
          <w:lang w:val="es-PE"/>
        </w:rPr>
      </w:pPr>
    </w:p>
    <w:p w14:paraId="59F8E2C0" w14:textId="77777777" w:rsidR="000F2569" w:rsidRPr="005B343C" w:rsidRDefault="000F2569" w:rsidP="00F50470">
      <w:pPr>
        <w:pStyle w:val="Prrafodelista"/>
        <w:ind w:left="1634" w:firstLine="634"/>
        <w:jc w:val="both"/>
        <w:rPr>
          <w:rFonts w:ascii="Arial Narrow" w:hAnsi="Arial Narrow" w:cs="Arial"/>
          <w:b/>
          <w:sz w:val="20"/>
          <w:szCs w:val="20"/>
          <w:lang w:val="es-PE"/>
        </w:rPr>
      </w:pPr>
      <w:r w:rsidRPr="005B343C">
        <w:rPr>
          <w:rFonts w:ascii="Arial Narrow" w:hAnsi="Arial Narrow" w:cs="Arial"/>
          <w:b/>
          <w:sz w:val="20"/>
          <w:szCs w:val="20"/>
          <w:lang w:val="es-PE"/>
        </w:rPr>
        <w:t>Créditos minoristas</w:t>
      </w:r>
    </w:p>
    <w:p w14:paraId="59F8E2C1" w14:textId="77777777" w:rsidR="000F2569" w:rsidRPr="005B343C" w:rsidRDefault="000F2569" w:rsidP="00F50470">
      <w:pPr>
        <w:pStyle w:val="Ttulo7"/>
        <w:numPr>
          <w:ilvl w:val="0"/>
          <w:numId w:val="0"/>
        </w:numPr>
        <w:tabs>
          <w:tab w:val="left" w:pos="2268"/>
        </w:tabs>
        <w:spacing w:line="240" w:lineRule="auto"/>
        <w:ind w:left="2268"/>
        <w:rPr>
          <w:rFonts w:ascii="Arial Narrow" w:hAnsi="Arial Narrow" w:cs="Arial"/>
          <w:b w:val="0"/>
          <w:sz w:val="20"/>
          <w:u w:val="none"/>
          <w:lang w:val="es-PE"/>
        </w:rPr>
      </w:pPr>
      <w:r w:rsidRPr="005B343C">
        <w:rPr>
          <w:rFonts w:ascii="Arial Narrow" w:hAnsi="Arial Narrow" w:cs="Arial"/>
          <w:b w:val="0"/>
          <w:sz w:val="20"/>
          <w:u w:val="none"/>
          <w:lang w:val="es-PE"/>
        </w:rPr>
        <w:t xml:space="preserve">Se determinará por operación, cuando se presente </w:t>
      </w:r>
      <w:r w:rsidR="005D78DB" w:rsidRPr="005B343C">
        <w:rPr>
          <w:rFonts w:ascii="Arial Narrow" w:hAnsi="Arial Narrow" w:cs="Arial"/>
          <w:b w:val="0"/>
          <w:sz w:val="20"/>
          <w:u w:val="none"/>
          <w:lang w:val="es-PE"/>
        </w:rPr>
        <w:t>al menos una</w:t>
      </w:r>
      <w:r w:rsidRPr="005B343C">
        <w:rPr>
          <w:rFonts w:ascii="Arial Narrow" w:hAnsi="Arial Narrow" w:cs="Arial"/>
          <w:b w:val="0"/>
          <w:sz w:val="20"/>
          <w:u w:val="none"/>
          <w:lang w:val="es-PE"/>
        </w:rPr>
        <w:t xml:space="preserve"> de las siguientes situaciones:</w:t>
      </w:r>
    </w:p>
    <w:p w14:paraId="59F8E2C2" w14:textId="77777777" w:rsidR="000F2569" w:rsidRPr="005B343C" w:rsidRDefault="00F50470" w:rsidP="00F50470">
      <w:pPr>
        <w:pStyle w:val="Ttulo7"/>
        <w:numPr>
          <w:ilvl w:val="0"/>
          <w:numId w:val="0"/>
        </w:numPr>
        <w:tabs>
          <w:tab w:val="left" w:pos="2552"/>
        </w:tabs>
        <w:spacing w:line="240" w:lineRule="auto"/>
        <w:ind w:left="2268"/>
        <w:rPr>
          <w:rFonts w:ascii="Arial Narrow" w:hAnsi="Arial Narrow"/>
          <w:b w:val="0"/>
          <w:sz w:val="20"/>
          <w:u w:val="none"/>
          <w:lang w:val="es-PE"/>
        </w:rPr>
      </w:pPr>
      <w:r w:rsidRPr="005B343C">
        <w:rPr>
          <w:rFonts w:ascii="Arial Narrow" w:hAnsi="Arial Narrow"/>
          <w:b w:val="0"/>
          <w:sz w:val="20"/>
          <w:u w:val="none"/>
          <w:lang w:val="es-PE"/>
        </w:rPr>
        <w:t xml:space="preserve">(i) </w:t>
      </w:r>
      <w:r w:rsidRPr="005B343C">
        <w:rPr>
          <w:rFonts w:ascii="Arial Narrow" w:hAnsi="Arial Narrow"/>
          <w:b w:val="0"/>
          <w:sz w:val="20"/>
          <w:u w:val="none"/>
          <w:lang w:val="es-PE"/>
        </w:rPr>
        <w:tab/>
      </w:r>
      <w:r w:rsidR="000F2569" w:rsidRPr="005B343C">
        <w:rPr>
          <w:rFonts w:ascii="Arial Narrow" w:hAnsi="Arial Narrow"/>
          <w:b w:val="0"/>
          <w:sz w:val="20"/>
          <w:u w:val="none"/>
          <w:lang w:val="es-PE"/>
        </w:rPr>
        <w:t xml:space="preserve">Atraso mayor a 90 días. </w:t>
      </w:r>
    </w:p>
    <w:p w14:paraId="59F8E2C3" w14:textId="77777777" w:rsidR="000F2569" w:rsidRPr="005B343C" w:rsidRDefault="00F50470" w:rsidP="00F50470">
      <w:pPr>
        <w:pStyle w:val="Ttulo7"/>
        <w:numPr>
          <w:ilvl w:val="0"/>
          <w:numId w:val="0"/>
        </w:numPr>
        <w:tabs>
          <w:tab w:val="left" w:pos="2552"/>
        </w:tabs>
        <w:spacing w:line="240" w:lineRule="auto"/>
        <w:ind w:left="2268"/>
        <w:rPr>
          <w:rFonts w:ascii="Arial Narrow" w:hAnsi="Arial Narrow"/>
          <w:b w:val="0"/>
          <w:sz w:val="20"/>
          <w:u w:val="none"/>
          <w:lang w:val="es-PE"/>
        </w:rPr>
      </w:pPr>
      <w:r w:rsidRPr="005B343C">
        <w:rPr>
          <w:rFonts w:ascii="Arial Narrow" w:hAnsi="Arial Narrow"/>
          <w:b w:val="0"/>
          <w:sz w:val="20"/>
          <w:u w:val="none"/>
          <w:lang w:val="es-PE"/>
        </w:rPr>
        <w:t>(</w:t>
      </w:r>
      <w:proofErr w:type="spellStart"/>
      <w:r w:rsidR="000F2569" w:rsidRPr="005B343C">
        <w:rPr>
          <w:rFonts w:ascii="Arial Narrow" w:hAnsi="Arial Narrow"/>
          <w:b w:val="0"/>
          <w:sz w:val="20"/>
          <w:u w:val="none"/>
          <w:lang w:val="es-PE"/>
        </w:rPr>
        <w:t>ii</w:t>
      </w:r>
      <w:proofErr w:type="spellEnd"/>
      <w:r w:rsidR="000F2569" w:rsidRPr="005B343C">
        <w:rPr>
          <w:rFonts w:ascii="Arial Narrow" w:hAnsi="Arial Narrow"/>
          <w:b w:val="0"/>
          <w:sz w:val="20"/>
          <w:u w:val="none"/>
          <w:lang w:val="es-PE"/>
        </w:rPr>
        <w:t xml:space="preserve">) </w:t>
      </w:r>
      <w:r w:rsidR="000F2569" w:rsidRPr="005B343C">
        <w:rPr>
          <w:rFonts w:ascii="Arial Narrow" w:hAnsi="Arial Narrow"/>
          <w:b w:val="0"/>
          <w:sz w:val="20"/>
          <w:u w:val="none"/>
          <w:lang w:val="es-PE"/>
        </w:rPr>
        <w:tab/>
        <w:t>Otros criterios definidos por la propia entidad</w:t>
      </w:r>
      <w:r w:rsidR="000718B3" w:rsidRPr="005B343C">
        <w:rPr>
          <w:rFonts w:ascii="Arial Narrow" w:hAnsi="Arial Narrow"/>
          <w:b w:val="0"/>
          <w:sz w:val="20"/>
          <w:u w:val="none"/>
          <w:lang w:val="es-PE"/>
        </w:rPr>
        <w:t>.</w:t>
      </w:r>
    </w:p>
    <w:p w14:paraId="59F8E2C4" w14:textId="77777777" w:rsidR="00E230E5" w:rsidRPr="005B343C" w:rsidRDefault="00E230E5" w:rsidP="00E230E5">
      <w:pPr>
        <w:ind w:left="2268"/>
        <w:rPr>
          <w:rFonts w:ascii="Arial Narrow" w:hAnsi="Arial Narrow"/>
          <w:sz w:val="20"/>
          <w:lang w:val="es-PE"/>
        </w:rPr>
      </w:pPr>
    </w:p>
    <w:p w14:paraId="59F8E2C5" w14:textId="77777777" w:rsidR="000F2569" w:rsidRDefault="000F2569" w:rsidP="004E365D">
      <w:pPr>
        <w:ind w:left="2268"/>
        <w:jc w:val="both"/>
        <w:rPr>
          <w:rFonts w:ascii="Arial Narrow" w:hAnsi="Arial Narrow"/>
          <w:sz w:val="20"/>
          <w:lang w:val="es-PE"/>
        </w:rPr>
      </w:pPr>
      <w:r w:rsidRPr="005B343C">
        <w:rPr>
          <w:rFonts w:ascii="Arial Narrow" w:hAnsi="Arial Narrow"/>
          <w:sz w:val="20"/>
          <w:lang w:val="es-PE"/>
        </w:rPr>
        <w:t xml:space="preserve">Se </w:t>
      </w:r>
      <w:r w:rsidR="00F50470" w:rsidRPr="005B343C">
        <w:rPr>
          <w:rFonts w:ascii="Arial Narrow" w:hAnsi="Arial Narrow"/>
          <w:sz w:val="20"/>
          <w:lang w:val="es-PE"/>
        </w:rPr>
        <w:t xml:space="preserve">presenta a continuación el formato sugerido </w:t>
      </w:r>
      <w:r w:rsidR="00E230E5" w:rsidRPr="005B343C">
        <w:rPr>
          <w:rFonts w:ascii="Arial Narrow" w:hAnsi="Arial Narrow"/>
          <w:sz w:val="20"/>
          <w:lang w:val="es-PE"/>
        </w:rPr>
        <w:t xml:space="preserve">para los créditos, donde se deberá consignar </w:t>
      </w:r>
      <w:proofErr w:type="gramStart"/>
      <w:r w:rsidR="00E230E5" w:rsidRPr="005B343C">
        <w:rPr>
          <w:rFonts w:ascii="Arial Narrow" w:hAnsi="Arial Narrow"/>
          <w:sz w:val="20"/>
          <w:lang w:val="es-PE"/>
        </w:rPr>
        <w:t>la  clasificación</w:t>
      </w:r>
      <w:proofErr w:type="gramEnd"/>
      <w:r w:rsidR="00E230E5" w:rsidRPr="005B343C">
        <w:rPr>
          <w:rFonts w:ascii="Arial Narrow" w:hAnsi="Arial Narrow"/>
          <w:sz w:val="20"/>
          <w:lang w:val="es-PE"/>
        </w:rPr>
        <w:t xml:space="preserve"> crediticia del deudor (Normal, Con Problemas Potenciales, Deficiente, Dudoso y Pérdida)</w:t>
      </w:r>
      <w:r w:rsidR="004E5BBF">
        <w:rPr>
          <w:rFonts w:ascii="Arial Narrow" w:hAnsi="Arial Narrow"/>
          <w:sz w:val="20"/>
          <w:lang w:val="es-PE"/>
        </w:rPr>
        <w:t>, según corresponda</w:t>
      </w:r>
      <w:r w:rsidRPr="005B343C">
        <w:rPr>
          <w:rFonts w:ascii="Arial Narrow" w:hAnsi="Arial Narrow"/>
          <w:sz w:val="20"/>
          <w:lang w:val="es-PE"/>
        </w:rPr>
        <w:t>:</w:t>
      </w:r>
    </w:p>
    <w:p w14:paraId="59F8E2C6" w14:textId="77777777" w:rsidR="004E365D" w:rsidRPr="00FD30EA" w:rsidRDefault="004E365D" w:rsidP="00E230E5">
      <w:pPr>
        <w:ind w:left="2268"/>
        <w:rPr>
          <w:rFonts w:ascii="Arial Narrow" w:hAnsi="Arial Narrow"/>
          <w:sz w:val="20"/>
          <w:lang w:val="es-PE"/>
        </w:rPr>
      </w:pPr>
    </w:p>
    <w:p w14:paraId="59F8E2C7" w14:textId="77777777" w:rsidR="000F2569" w:rsidRPr="00FD30EA" w:rsidRDefault="004E5BBF" w:rsidP="000F2569">
      <w:pPr>
        <w:rPr>
          <w:szCs w:val="22"/>
          <w:lang w:val="es-PE"/>
        </w:rPr>
      </w:pPr>
      <w:r w:rsidRPr="004E5BBF">
        <w:rPr>
          <w:noProof/>
          <w:szCs w:val="22"/>
          <w:lang w:val="es-PE" w:eastAsia="es-PE"/>
        </w:rPr>
        <w:drawing>
          <wp:inline distT="0" distB="0" distL="0" distR="0" wp14:anchorId="59F8E3AA" wp14:editId="59F8E3AB">
            <wp:extent cx="5731510" cy="5724062"/>
            <wp:effectExtent l="19050" t="0" r="2540" b="0"/>
            <wp:docPr id="1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5731510" cy="5724062"/>
                    </a:xfrm>
                    <a:prstGeom prst="rect">
                      <a:avLst/>
                    </a:prstGeom>
                    <a:noFill/>
                    <a:ln w="9525">
                      <a:noFill/>
                      <a:miter lim="800000"/>
                      <a:headEnd/>
                      <a:tailEnd/>
                    </a:ln>
                  </pic:spPr>
                </pic:pic>
              </a:graphicData>
            </a:graphic>
          </wp:inline>
        </w:drawing>
      </w:r>
    </w:p>
    <w:p w14:paraId="59F8E2C8" w14:textId="77777777" w:rsidR="000F2569" w:rsidRPr="00FD30EA" w:rsidRDefault="000F2569" w:rsidP="00FB1C76">
      <w:pPr>
        <w:jc w:val="center"/>
        <w:rPr>
          <w:lang w:val="es-PE"/>
        </w:rPr>
      </w:pPr>
    </w:p>
    <w:p w14:paraId="59F8E2C9" w14:textId="77777777" w:rsidR="004E365D" w:rsidRDefault="004E365D" w:rsidP="004E365D">
      <w:pPr>
        <w:pStyle w:val="Ttulo6"/>
        <w:numPr>
          <w:ilvl w:val="0"/>
          <w:numId w:val="0"/>
        </w:numPr>
        <w:spacing w:line="240" w:lineRule="auto"/>
        <w:ind w:left="2268"/>
        <w:jc w:val="both"/>
        <w:rPr>
          <w:rFonts w:ascii="Arial Narrow" w:hAnsi="Arial Narrow" w:cs="Arial"/>
          <w:b w:val="0"/>
          <w:sz w:val="20"/>
          <w:lang w:val="es-PE"/>
        </w:rPr>
      </w:pPr>
    </w:p>
    <w:p w14:paraId="59F8E2CA" w14:textId="77777777" w:rsidR="000F2569" w:rsidRPr="00FD30EA" w:rsidRDefault="000F2569" w:rsidP="000E515B">
      <w:pPr>
        <w:pStyle w:val="Ttulo6"/>
        <w:spacing w:line="240" w:lineRule="auto"/>
        <w:ind w:left="2268" w:hanging="425"/>
        <w:jc w:val="both"/>
        <w:rPr>
          <w:rFonts w:ascii="Arial Narrow" w:hAnsi="Arial Narrow" w:cs="Arial"/>
          <w:b w:val="0"/>
          <w:sz w:val="20"/>
          <w:lang w:val="es-PE"/>
        </w:rPr>
      </w:pPr>
      <w:r w:rsidRPr="00FD30EA">
        <w:rPr>
          <w:rFonts w:ascii="Arial Narrow" w:hAnsi="Arial Narrow" w:cs="Arial"/>
          <w:b w:val="0"/>
          <w:sz w:val="20"/>
          <w:lang w:val="es-PE"/>
        </w:rPr>
        <w:t>El valor en libros de los activos financieros que estarían vencidos o deteriorados de no haberse renegociado sus condiciones</w:t>
      </w:r>
    </w:p>
    <w:p w14:paraId="59F8E2CB" w14:textId="77777777" w:rsidR="000F2569" w:rsidRPr="00FD30EA" w:rsidRDefault="000F2569" w:rsidP="000F2569">
      <w:pPr>
        <w:pStyle w:val="Ttulo6"/>
        <w:numPr>
          <w:ilvl w:val="0"/>
          <w:numId w:val="0"/>
        </w:numPr>
        <w:tabs>
          <w:tab w:val="left" w:pos="3544"/>
        </w:tabs>
        <w:spacing w:line="240" w:lineRule="auto"/>
        <w:ind w:left="3544" w:hanging="425"/>
        <w:jc w:val="both"/>
        <w:rPr>
          <w:rFonts w:ascii="Arial Narrow" w:hAnsi="Arial Narrow" w:cs="Arial"/>
          <w:b w:val="0"/>
          <w:sz w:val="20"/>
          <w:lang w:val="es-PE"/>
        </w:rPr>
      </w:pPr>
    </w:p>
    <w:p w14:paraId="59F8E2CC" w14:textId="77777777" w:rsidR="000F2569" w:rsidRPr="00FD30EA" w:rsidRDefault="000F2569" w:rsidP="000E515B">
      <w:pPr>
        <w:pStyle w:val="Ttulo6"/>
        <w:spacing w:line="240" w:lineRule="auto"/>
        <w:ind w:left="2268" w:hanging="425"/>
        <w:jc w:val="both"/>
        <w:rPr>
          <w:rFonts w:ascii="Arial Narrow" w:hAnsi="Arial Narrow" w:cs="Arial"/>
          <w:b w:val="0"/>
          <w:sz w:val="20"/>
          <w:lang w:val="es-PE"/>
        </w:rPr>
      </w:pPr>
      <w:r w:rsidRPr="00FD30EA">
        <w:rPr>
          <w:rFonts w:ascii="Arial Narrow" w:hAnsi="Arial Narrow" w:cs="Arial"/>
          <w:b w:val="0"/>
          <w:sz w:val="20"/>
          <w:lang w:val="es-PE"/>
        </w:rPr>
        <w:t>Para cada clase de activos financieros que estén vencidos o deteriorados:</w:t>
      </w:r>
    </w:p>
    <w:p w14:paraId="59F8E2CD" w14:textId="77777777" w:rsidR="000F2569" w:rsidRPr="00FD30EA" w:rsidRDefault="000F2569" w:rsidP="000F2569">
      <w:pPr>
        <w:tabs>
          <w:tab w:val="left" w:pos="1843"/>
        </w:tabs>
        <w:ind w:hanging="2126"/>
        <w:jc w:val="both"/>
        <w:rPr>
          <w:rFonts w:ascii="Arial Narrow" w:hAnsi="Arial Narrow" w:cs="Arial"/>
          <w:sz w:val="20"/>
          <w:lang w:val="es-PE"/>
        </w:rPr>
      </w:pPr>
    </w:p>
    <w:p w14:paraId="59F8E2CE" w14:textId="77777777" w:rsidR="000F2569" w:rsidRPr="00FD30EA" w:rsidRDefault="000F2569" w:rsidP="000E515B">
      <w:pPr>
        <w:pStyle w:val="Ttulo7"/>
        <w:tabs>
          <w:tab w:val="left" w:pos="2552"/>
        </w:tabs>
        <w:spacing w:line="240" w:lineRule="auto"/>
        <w:ind w:left="2552" w:hanging="284"/>
        <w:rPr>
          <w:rFonts w:ascii="Arial Narrow" w:hAnsi="Arial Narrow" w:cs="Arial"/>
          <w:b w:val="0"/>
          <w:sz w:val="20"/>
          <w:u w:val="none"/>
          <w:lang w:val="es-PE"/>
        </w:rPr>
      </w:pPr>
      <w:r w:rsidRPr="00FD30EA">
        <w:rPr>
          <w:rFonts w:ascii="Arial Narrow" w:hAnsi="Arial Narrow" w:cs="Arial"/>
          <w:b w:val="0"/>
          <w:sz w:val="20"/>
          <w:u w:val="none"/>
          <w:lang w:val="es-PE"/>
        </w:rPr>
        <w:t>Análisis de los activos cuyo deterioro ha sido evaluado individualmente, incluyendo los factores que la entidad ha considerado en el análisis, señalando por lo menos:</w:t>
      </w:r>
    </w:p>
    <w:p w14:paraId="59F8E2CF" w14:textId="77777777" w:rsidR="000F2569" w:rsidRPr="00FD30EA" w:rsidRDefault="000F2569" w:rsidP="000E515B">
      <w:pPr>
        <w:pStyle w:val="Ttulo8"/>
        <w:tabs>
          <w:tab w:val="left" w:pos="2410"/>
        </w:tabs>
        <w:ind w:left="2552"/>
        <w:jc w:val="both"/>
        <w:rPr>
          <w:rFonts w:ascii="Arial Narrow" w:hAnsi="Arial Narrow" w:cs="Arial"/>
          <w:b w:val="0"/>
          <w:i w:val="0"/>
          <w:sz w:val="20"/>
          <w:lang w:val="es-PE"/>
        </w:rPr>
      </w:pPr>
      <w:r w:rsidRPr="00FD30EA">
        <w:rPr>
          <w:rFonts w:ascii="Arial Narrow" w:hAnsi="Arial Narrow" w:cs="Arial"/>
          <w:b w:val="0"/>
          <w:i w:val="0"/>
          <w:sz w:val="20"/>
          <w:lang w:val="es-PE"/>
        </w:rPr>
        <w:t>Valor en libros, sin deducir las provisiones;</w:t>
      </w:r>
    </w:p>
    <w:p w14:paraId="59F8E2D0" w14:textId="77777777" w:rsidR="000E515B" w:rsidRPr="000E515B" w:rsidRDefault="000F2569" w:rsidP="000E515B">
      <w:pPr>
        <w:pStyle w:val="Ttulo8"/>
        <w:tabs>
          <w:tab w:val="left" w:pos="2410"/>
        </w:tabs>
        <w:ind w:left="2552"/>
        <w:jc w:val="both"/>
        <w:rPr>
          <w:rFonts w:ascii="Arial Narrow" w:hAnsi="Arial Narrow" w:cs="Arial"/>
          <w:b w:val="0"/>
          <w:i w:val="0"/>
          <w:sz w:val="20"/>
          <w:lang w:val="es-PE"/>
        </w:rPr>
      </w:pPr>
      <w:r w:rsidRPr="000E515B">
        <w:rPr>
          <w:rFonts w:ascii="Arial Narrow" w:hAnsi="Arial Narrow" w:cs="Arial"/>
          <w:b w:val="0"/>
          <w:i w:val="0"/>
          <w:sz w:val="20"/>
          <w:lang w:val="es-PE"/>
        </w:rPr>
        <w:t>Monto de la pérdida por deterioro</w:t>
      </w:r>
      <w:r w:rsidR="000E515B" w:rsidRPr="000E515B">
        <w:rPr>
          <w:rFonts w:ascii="Arial Narrow" w:hAnsi="Arial Narrow" w:cs="Arial"/>
          <w:b w:val="0"/>
          <w:i w:val="0"/>
          <w:sz w:val="20"/>
          <w:lang w:val="es-PE"/>
        </w:rPr>
        <w:t>; y,</w:t>
      </w:r>
    </w:p>
    <w:p w14:paraId="59F8E2D1" w14:textId="77777777" w:rsidR="000F2569" w:rsidRPr="00FD30EA" w:rsidRDefault="000F2569" w:rsidP="000E515B">
      <w:pPr>
        <w:pStyle w:val="Ttulo8"/>
        <w:tabs>
          <w:tab w:val="left" w:pos="2410"/>
        </w:tabs>
        <w:ind w:left="2552"/>
        <w:jc w:val="both"/>
        <w:rPr>
          <w:rFonts w:ascii="Arial Narrow" w:hAnsi="Arial Narrow" w:cs="Arial"/>
          <w:b w:val="0"/>
          <w:i w:val="0"/>
          <w:sz w:val="20"/>
          <w:lang w:val="es-PE"/>
        </w:rPr>
      </w:pPr>
      <w:r w:rsidRPr="00FD30EA">
        <w:rPr>
          <w:rFonts w:ascii="Arial Narrow" w:hAnsi="Arial Narrow" w:cs="Arial"/>
          <w:b w:val="0"/>
          <w:i w:val="0"/>
          <w:sz w:val="20"/>
          <w:lang w:val="es-PE"/>
        </w:rPr>
        <w:t>Naturaleza y valor de las garantías u otras mejoras crediticias</w:t>
      </w:r>
      <w:r w:rsidR="00A174D7">
        <w:rPr>
          <w:rFonts w:ascii="Arial Narrow" w:hAnsi="Arial Narrow" w:cs="Arial"/>
          <w:b w:val="0"/>
          <w:i w:val="0"/>
          <w:sz w:val="20"/>
          <w:lang w:val="es-PE"/>
        </w:rPr>
        <w:t>.</w:t>
      </w:r>
    </w:p>
    <w:p w14:paraId="59F8E2D2" w14:textId="77777777" w:rsidR="000F2569" w:rsidRPr="00FD30EA" w:rsidRDefault="000F2569" w:rsidP="000F2569">
      <w:pPr>
        <w:tabs>
          <w:tab w:val="left" w:pos="851"/>
        </w:tabs>
        <w:ind w:left="680"/>
        <w:jc w:val="both"/>
        <w:rPr>
          <w:rFonts w:ascii="Arial Narrow" w:hAnsi="Arial Narrow" w:cs="Arial"/>
          <w:b/>
          <w:sz w:val="20"/>
          <w:lang w:val="es-PE"/>
        </w:rPr>
      </w:pPr>
    </w:p>
    <w:p w14:paraId="59F8E2D3" w14:textId="77777777" w:rsidR="000F2569" w:rsidRPr="00FD30EA" w:rsidRDefault="000F2569" w:rsidP="000E515B">
      <w:pPr>
        <w:pStyle w:val="Ttulo7"/>
        <w:tabs>
          <w:tab w:val="left" w:pos="2552"/>
        </w:tabs>
        <w:spacing w:line="240" w:lineRule="auto"/>
        <w:ind w:left="2552" w:hanging="284"/>
        <w:rPr>
          <w:rFonts w:ascii="Arial Narrow" w:hAnsi="Arial Narrow" w:cs="Arial"/>
          <w:b w:val="0"/>
          <w:sz w:val="20"/>
          <w:u w:val="none"/>
          <w:lang w:val="es-PE"/>
        </w:rPr>
      </w:pPr>
      <w:r w:rsidRPr="00FD30EA">
        <w:rPr>
          <w:rFonts w:ascii="Arial Narrow" w:hAnsi="Arial Narrow" w:cs="Arial"/>
          <w:b w:val="0"/>
          <w:sz w:val="20"/>
          <w:u w:val="none"/>
          <w:lang w:val="es-PE"/>
        </w:rPr>
        <w:t>El movimiento de las provisiones constituidas por riesgo de crédito, así como el saldo inicial y final</w:t>
      </w:r>
    </w:p>
    <w:p w14:paraId="59F8E2D4" w14:textId="77777777" w:rsidR="000F2569" w:rsidRPr="00FD30EA" w:rsidRDefault="000F2569" w:rsidP="000F2569">
      <w:pPr>
        <w:pStyle w:val="Ttulo7"/>
        <w:numPr>
          <w:ilvl w:val="0"/>
          <w:numId w:val="0"/>
        </w:numPr>
        <w:spacing w:line="240" w:lineRule="auto"/>
        <w:ind w:left="2127" w:hanging="284"/>
        <w:rPr>
          <w:rFonts w:ascii="Arial Narrow" w:hAnsi="Arial Narrow" w:cs="Arial"/>
          <w:b w:val="0"/>
          <w:sz w:val="20"/>
          <w:u w:val="none"/>
          <w:lang w:val="es-PE"/>
        </w:rPr>
      </w:pPr>
    </w:p>
    <w:p w14:paraId="59F8E2D5" w14:textId="77777777" w:rsidR="000F2569" w:rsidRPr="00FD30EA" w:rsidRDefault="000F2569" w:rsidP="000E515B">
      <w:pPr>
        <w:pStyle w:val="Ttulo7"/>
        <w:tabs>
          <w:tab w:val="left" w:pos="2552"/>
        </w:tabs>
        <w:spacing w:line="240" w:lineRule="auto"/>
        <w:ind w:left="2552" w:hanging="284"/>
        <w:rPr>
          <w:rFonts w:ascii="Arial Narrow" w:hAnsi="Arial Narrow" w:cs="Arial"/>
          <w:b w:val="0"/>
          <w:sz w:val="20"/>
          <w:u w:val="none"/>
          <w:lang w:val="es-PE"/>
        </w:rPr>
      </w:pPr>
      <w:r w:rsidRPr="00FD30EA">
        <w:rPr>
          <w:rFonts w:ascii="Arial Narrow" w:hAnsi="Arial Narrow" w:cs="Arial"/>
          <w:b w:val="0"/>
          <w:sz w:val="20"/>
          <w:u w:val="none"/>
          <w:lang w:val="es-PE"/>
        </w:rPr>
        <w:t>El importe de los ingresos financieros de los activos deteriorados (y vencidos).</w:t>
      </w:r>
    </w:p>
    <w:p w14:paraId="59F8E2D6" w14:textId="77777777" w:rsidR="000F2569" w:rsidRPr="00FD30EA" w:rsidRDefault="000F2569" w:rsidP="000F2569">
      <w:pPr>
        <w:ind w:left="2127" w:hanging="284"/>
        <w:jc w:val="both"/>
        <w:rPr>
          <w:rFonts w:ascii="Arial Narrow" w:hAnsi="Arial Narrow" w:cs="Arial"/>
          <w:sz w:val="20"/>
          <w:lang w:val="es-PE"/>
        </w:rPr>
      </w:pPr>
    </w:p>
    <w:p w14:paraId="59F8E2D7" w14:textId="77777777" w:rsidR="000F2569" w:rsidRPr="00FD30EA" w:rsidRDefault="000F2569" w:rsidP="000E515B">
      <w:pPr>
        <w:pStyle w:val="Ttulo7"/>
        <w:tabs>
          <w:tab w:val="left" w:pos="2552"/>
        </w:tabs>
        <w:spacing w:line="240" w:lineRule="auto"/>
        <w:ind w:left="2552" w:hanging="284"/>
        <w:rPr>
          <w:rFonts w:ascii="Arial Narrow" w:hAnsi="Arial Narrow" w:cs="Arial"/>
          <w:b w:val="0"/>
          <w:sz w:val="20"/>
          <w:u w:val="none"/>
          <w:lang w:val="es-PE"/>
        </w:rPr>
      </w:pPr>
      <w:r w:rsidRPr="00FD30EA">
        <w:rPr>
          <w:rFonts w:ascii="Arial Narrow" w:hAnsi="Arial Narrow" w:cs="Arial"/>
          <w:b w:val="0"/>
          <w:sz w:val="20"/>
          <w:u w:val="none"/>
          <w:lang w:val="es-PE"/>
        </w:rPr>
        <w:t>El importe en libros de los activos financieros deteriorados castigados:</w:t>
      </w:r>
    </w:p>
    <w:p w14:paraId="59F8E2D8" w14:textId="77777777" w:rsidR="000F2569" w:rsidRPr="00FD30EA" w:rsidRDefault="000F2569" w:rsidP="00F56F92">
      <w:pPr>
        <w:pStyle w:val="Ttulo8"/>
        <w:tabs>
          <w:tab w:val="left" w:pos="2410"/>
        </w:tabs>
        <w:ind w:left="2552"/>
        <w:jc w:val="both"/>
        <w:rPr>
          <w:rFonts w:ascii="Arial Narrow" w:hAnsi="Arial Narrow" w:cs="Arial"/>
          <w:b w:val="0"/>
          <w:i w:val="0"/>
          <w:sz w:val="20"/>
          <w:lang w:val="es-PE"/>
        </w:rPr>
      </w:pPr>
      <w:r w:rsidRPr="00FD30EA">
        <w:rPr>
          <w:rFonts w:ascii="Arial Narrow" w:hAnsi="Arial Narrow" w:cs="Arial"/>
          <w:b w:val="0"/>
          <w:i w:val="0"/>
          <w:sz w:val="20"/>
          <w:lang w:val="es-PE"/>
        </w:rPr>
        <w:t>Saldo inicial del periodo</w:t>
      </w:r>
      <w:r w:rsidR="00A00E83">
        <w:rPr>
          <w:rFonts w:ascii="Arial Narrow" w:hAnsi="Arial Narrow" w:cs="Arial"/>
          <w:b w:val="0"/>
          <w:i w:val="0"/>
          <w:sz w:val="20"/>
          <w:lang w:val="es-PE"/>
        </w:rPr>
        <w:t>.</w:t>
      </w:r>
    </w:p>
    <w:p w14:paraId="59F8E2D9" w14:textId="77777777" w:rsidR="000F2569" w:rsidRPr="00FD30EA" w:rsidRDefault="000F2569" w:rsidP="00F56F92">
      <w:pPr>
        <w:pStyle w:val="Ttulo8"/>
        <w:tabs>
          <w:tab w:val="left" w:pos="2410"/>
        </w:tabs>
        <w:ind w:left="2552"/>
        <w:jc w:val="both"/>
        <w:rPr>
          <w:rFonts w:ascii="Arial Narrow" w:hAnsi="Arial Narrow" w:cs="Arial"/>
          <w:b w:val="0"/>
          <w:i w:val="0"/>
          <w:sz w:val="20"/>
          <w:lang w:val="es-PE"/>
        </w:rPr>
      </w:pPr>
      <w:r w:rsidRPr="00FD30EA">
        <w:rPr>
          <w:rFonts w:ascii="Arial Narrow" w:hAnsi="Arial Narrow" w:cs="Arial"/>
          <w:b w:val="0"/>
          <w:i w:val="0"/>
          <w:sz w:val="20"/>
          <w:lang w:val="es-PE"/>
        </w:rPr>
        <w:t>Adiciones</w:t>
      </w:r>
      <w:r w:rsidR="00A00E83">
        <w:rPr>
          <w:rFonts w:ascii="Arial Narrow" w:hAnsi="Arial Narrow" w:cs="Arial"/>
          <w:b w:val="0"/>
          <w:i w:val="0"/>
          <w:sz w:val="20"/>
          <w:lang w:val="es-PE"/>
        </w:rPr>
        <w:t>.</w:t>
      </w:r>
    </w:p>
    <w:p w14:paraId="59F8E2DA" w14:textId="77777777" w:rsidR="000F2569" w:rsidRPr="00FD30EA" w:rsidRDefault="000F2569" w:rsidP="00F56F92">
      <w:pPr>
        <w:pStyle w:val="Ttulo8"/>
        <w:tabs>
          <w:tab w:val="left" w:pos="2410"/>
        </w:tabs>
        <w:ind w:left="2835" w:hanging="283"/>
        <w:jc w:val="both"/>
        <w:rPr>
          <w:rFonts w:ascii="Arial Narrow" w:hAnsi="Arial Narrow" w:cs="Arial"/>
          <w:b w:val="0"/>
          <w:i w:val="0"/>
          <w:sz w:val="20"/>
          <w:lang w:val="es-PE"/>
        </w:rPr>
      </w:pPr>
      <w:r w:rsidRPr="00FD30EA">
        <w:rPr>
          <w:rFonts w:ascii="Arial Narrow" w:hAnsi="Arial Narrow" w:cs="Arial"/>
          <w:b w:val="0"/>
          <w:i w:val="0"/>
          <w:sz w:val="20"/>
          <w:lang w:val="es-PE"/>
        </w:rPr>
        <w:t>Recuperaciones, diferenciando las refinanciaciones o restructuraciones, por cobros, y adjudicación</w:t>
      </w:r>
      <w:r w:rsidR="00671A46">
        <w:rPr>
          <w:rFonts w:ascii="Arial Narrow" w:hAnsi="Arial Narrow" w:cs="Arial"/>
          <w:b w:val="0"/>
          <w:i w:val="0"/>
          <w:sz w:val="20"/>
          <w:lang w:val="es-PE"/>
        </w:rPr>
        <w:t>.</w:t>
      </w:r>
    </w:p>
    <w:p w14:paraId="59F8E2DB" w14:textId="77777777" w:rsidR="000F2569" w:rsidRPr="00FD30EA" w:rsidRDefault="000F2569" w:rsidP="00F56F92">
      <w:pPr>
        <w:pStyle w:val="Ttulo8"/>
        <w:tabs>
          <w:tab w:val="left" w:pos="2410"/>
        </w:tabs>
        <w:ind w:left="2552"/>
        <w:jc w:val="both"/>
        <w:rPr>
          <w:rFonts w:ascii="Arial Narrow" w:hAnsi="Arial Narrow" w:cs="Arial"/>
          <w:b w:val="0"/>
          <w:i w:val="0"/>
          <w:sz w:val="20"/>
          <w:lang w:val="es-PE"/>
        </w:rPr>
      </w:pPr>
      <w:r w:rsidRPr="00FD30EA">
        <w:rPr>
          <w:rFonts w:ascii="Arial Narrow" w:hAnsi="Arial Narrow" w:cs="Arial"/>
          <w:b w:val="0"/>
          <w:i w:val="0"/>
          <w:sz w:val="20"/>
          <w:lang w:val="es-PE"/>
        </w:rPr>
        <w:t>Bajas, distinguiendo por condonación, prescripción de derechos y por otras causas.</w:t>
      </w:r>
    </w:p>
    <w:p w14:paraId="59F8E2DC" w14:textId="77777777" w:rsidR="000F2569" w:rsidRPr="00FD30EA" w:rsidRDefault="000F2569" w:rsidP="000F2569">
      <w:pPr>
        <w:tabs>
          <w:tab w:val="left" w:pos="851"/>
        </w:tabs>
        <w:ind w:left="2552" w:hanging="425"/>
        <w:rPr>
          <w:rFonts w:ascii="Arial Narrow" w:hAnsi="Arial Narrow" w:cs="Arial"/>
          <w:b/>
          <w:sz w:val="20"/>
          <w:lang w:val="es-PE"/>
        </w:rPr>
      </w:pPr>
    </w:p>
    <w:p w14:paraId="59F8E2DD" w14:textId="77777777" w:rsidR="000F2569" w:rsidRPr="00FD30EA" w:rsidRDefault="000F2569" w:rsidP="00F56F92">
      <w:pPr>
        <w:pStyle w:val="Ttulo7"/>
        <w:tabs>
          <w:tab w:val="left" w:pos="2552"/>
        </w:tabs>
        <w:spacing w:line="240" w:lineRule="auto"/>
        <w:ind w:left="2552" w:hanging="284"/>
        <w:rPr>
          <w:rFonts w:ascii="Arial Narrow" w:hAnsi="Arial Narrow" w:cs="Arial"/>
          <w:b w:val="0"/>
          <w:sz w:val="20"/>
          <w:u w:val="none"/>
          <w:lang w:val="es-PE"/>
        </w:rPr>
      </w:pPr>
      <w:r w:rsidRPr="00FD30EA">
        <w:rPr>
          <w:rFonts w:ascii="Arial Narrow" w:hAnsi="Arial Narrow" w:cs="Arial"/>
          <w:b w:val="0"/>
          <w:sz w:val="20"/>
          <w:u w:val="none"/>
          <w:lang w:val="es-PE"/>
        </w:rPr>
        <w:t xml:space="preserve">Para los activos </w:t>
      </w:r>
      <w:proofErr w:type="gramStart"/>
      <w:r w:rsidRPr="00FD30EA">
        <w:rPr>
          <w:rFonts w:ascii="Arial Narrow" w:hAnsi="Arial Narrow" w:cs="Arial"/>
          <w:b w:val="0"/>
          <w:sz w:val="20"/>
          <w:u w:val="none"/>
          <w:lang w:val="es-PE"/>
        </w:rPr>
        <w:t>vencidos</w:t>
      </w:r>
      <w:proofErr w:type="gramEnd"/>
      <w:r w:rsidRPr="00FD30EA">
        <w:rPr>
          <w:rFonts w:ascii="Arial Narrow" w:hAnsi="Arial Narrow" w:cs="Arial"/>
          <w:b w:val="0"/>
          <w:sz w:val="20"/>
          <w:u w:val="none"/>
          <w:lang w:val="es-PE"/>
        </w:rPr>
        <w:t xml:space="preserve"> pero no deteriorados, y para aquellos cuya evaluación del deterioro es individual:</w:t>
      </w:r>
    </w:p>
    <w:p w14:paraId="59F8E2DE" w14:textId="77777777" w:rsidR="000F2569" w:rsidRPr="00FD30EA" w:rsidRDefault="000F2569" w:rsidP="00F56F92">
      <w:pPr>
        <w:pStyle w:val="Ttulo8"/>
        <w:tabs>
          <w:tab w:val="left" w:pos="2410"/>
        </w:tabs>
        <w:ind w:left="2552"/>
        <w:jc w:val="both"/>
        <w:rPr>
          <w:rFonts w:ascii="Arial Narrow" w:hAnsi="Arial Narrow" w:cs="Arial"/>
          <w:b w:val="0"/>
          <w:i w:val="0"/>
          <w:sz w:val="20"/>
          <w:lang w:val="es-PE"/>
        </w:rPr>
      </w:pPr>
      <w:r w:rsidRPr="00FD30EA">
        <w:rPr>
          <w:rFonts w:ascii="Arial Narrow" w:hAnsi="Arial Narrow" w:cs="Arial"/>
          <w:b w:val="0"/>
          <w:i w:val="0"/>
          <w:sz w:val="20"/>
          <w:lang w:val="es-PE"/>
        </w:rPr>
        <w:t>Descripción de las garantías y mejoras crediticias; y,</w:t>
      </w:r>
    </w:p>
    <w:p w14:paraId="59F8E2DF" w14:textId="77777777" w:rsidR="000F2569" w:rsidRPr="00FD30EA" w:rsidRDefault="000F2569" w:rsidP="00F56F92">
      <w:pPr>
        <w:pStyle w:val="Ttulo8"/>
        <w:tabs>
          <w:tab w:val="left" w:pos="2410"/>
        </w:tabs>
        <w:ind w:left="2552"/>
        <w:jc w:val="both"/>
        <w:rPr>
          <w:rFonts w:ascii="Arial Narrow" w:hAnsi="Arial Narrow" w:cs="Arial"/>
          <w:b w:val="0"/>
          <w:i w:val="0"/>
          <w:sz w:val="20"/>
          <w:lang w:val="es-PE"/>
        </w:rPr>
      </w:pPr>
      <w:r w:rsidRPr="00FD30EA">
        <w:rPr>
          <w:rFonts w:ascii="Arial Narrow" w:hAnsi="Arial Narrow" w:cs="Arial"/>
          <w:b w:val="0"/>
          <w:i w:val="0"/>
          <w:sz w:val="20"/>
          <w:lang w:val="es-PE"/>
        </w:rPr>
        <w:t>Estimación del valor razonable.</w:t>
      </w:r>
    </w:p>
    <w:p w14:paraId="59F8E2E0" w14:textId="77777777" w:rsidR="000F2569" w:rsidRPr="00FD30EA" w:rsidRDefault="000F2569" w:rsidP="000F2569">
      <w:pPr>
        <w:tabs>
          <w:tab w:val="left" w:pos="851"/>
        </w:tabs>
        <w:ind w:left="2552" w:hanging="425"/>
        <w:rPr>
          <w:rFonts w:ascii="Arial Narrow" w:hAnsi="Arial Narrow" w:cs="Arial"/>
          <w:b/>
          <w:sz w:val="20"/>
          <w:lang w:val="es-PE"/>
        </w:rPr>
      </w:pPr>
      <w:r w:rsidRPr="00FD30EA">
        <w:rPr>
          <w:rFonts w:ascii="Arial Narrow" w:hAnsi="Arial Narrow" w:cs="Arial"/>
          <w:b/>
          <w:sz w:val="20"/>
          <w:lang w:val="es-PE"/>
        </w:rPr>
        <w:tab/>
      </w:r>
      <w:r w:rsidRPr="00FD30EA">
        <w:rPr>
          <w:rFonts w:ascii="Arial Narrow" w:hAnsi="Arial Narrow" w:cs="Arial"/>
          <w:b/>
          <w:sz w:val="20"/>
          <w:lang w:val="es-PE"/>
        </w:rPr>
        <w:tab/>
      </w:r>
      <w:r w:rsidRPr="00FD30EA">
        <w:rPr>
          <w:rFonts w:ascii="Arial Narrow" w:hAnsi="Arial Narrow" w:cs="Arial"/>
          <w:b/>
          <w:sz w:val="20"/>
          <w:lang w:val="es-PE"/>
        </w:rPr>
        <w:tab/>
      </w:r>
      <w:r w:rsidRPr="00FD30EA">
        <w:rPr>
          <w:rFonts w:ascii="Arial Narrow" w:hAnsi="Arial Narrow" w:cs="Arial"/>
          <w:b/>
          <w:sz w:val="20"/>
          <w:lang w:val="es-PE"/>
        </w:rPr>
        <w:tab/>
      </w:r>
      <w:r w:rsidRPr="00FD30EA">
        <w:rPr>
          <w:rFonts w:ascii="Arial Narrow" w:hAnsi="Arial Narrow" w:cs="Arial"/>
          <w:b/>
          <w:sz w:val="20"/>
          <w:lang w:val="es-PE"/>
        </w:rPr>
        <w:tab/>
      </w:r>
    </w:p>
    <w:p w14:paraId="59F8E2E1" w14:textId="77777777" w:rsidR="00E15853" w:rsidRDefault="000F2569" w:rsidP="00F56F92">
      <w:pPr>
        <w:tabs>
          <w:tab w:val="left" w:pos="851"/>
          <w:tab w:val="left" w:pos="2268"/>
          <w:tab w:val="left" w:pos="2552"/>
        </w:tabs>
        <w:ind w:left="680"/>
        <w:rPr>
          <w:rFonts w:ascii="Arial Narrow" w:hAnsi="Arial Narrow" w:cs="Arial"/>
          <w:sz w:val="20"/>
          <w:lang w:val="es-PE"/>
        </w:rPr>
      </w:pPr>
      <w:r w:rsidRPr="00FD30EA">
        <w:rPr>
          <w:rFonts w:ascii="Arial Narrow" w:hAnsi="Arial Narrow" w:cs="Arial"/>
          <w:b/>
          <w:sz w:val="20"/>
          <w:lang w:val="es-PE"/>
        </w:rPr>
        <w:tab/>
      </w:r>
      <w:r w:rsidRPr="00FD30EA">
        <w:rPr>
          <w:rFonts w:ascii="Arial Narrow" w:hAnsi="Arial Narrow" w:cs="Arial"/>
          <w:b/>
          <w:sz w:val="20"/>
          <w:lang w:val="es-PE"/>
        </w:rPr>
        <w:tab/>
      </w:r>
      <w:r w:rsidR="00F56F92">
        <w:rPr>
          <w:rFonts w:ascii="Arial Narrow" w:hAnsi="Arial Narrow" w:cs="Arial"/>
          <w:b/>
          <w:sz w:val="20"/>
          <w:lang w:val="es-PE"/>
        </w:rPr>
        <w:tab/>
      </w:r>
      <w:r w:rsidR="00F56F92" w:rsidRPr="00FD30EA">
        <w:rPr>
          <w:rFonts w:ascii="Arial Narrow" w:hAnsi="Arial Narrow"/>
          <w:sz w:val="20"/>
          <w:lang w:val="es-PE"/>
        </w:rPr>
        <w:t xml:space="preserve">Se </w:t>
      </w:r>
      <w:r w:rsidR="00F56F92">
        <w:rPr>
          <w:rFonts w:ascii="Arial Narrow" w:hAnsi="Arial Narrow"/>
          <w:sz w:val="20"/>
          <w:lang w:val="es-PE"/>
        </w:rPr>
        <w:t>presenta a continuación el formato sugerido:</w:t>
      </w:r>
    </w:p>
    <w:p w14:paraId="59F8E2E2" w14:textId="77777777" w:rsidR="00E15853" w:rsidRDefault="00E15853" w:rsidP="000F2569">
      <w:pPr>
        <w:tabs>
          <w:tab w:val="left" w:pos="851"/>
        </w:tabs>
        <w:ind w:left="680"/>
        <w:rPr>
          <w:rFonts w:ascii="Arial Narrow" w:hAnsi="Arial Narrow" w:cs="Arial"/>
          <w:sz w:val="20"/>
          <w:lang w:val="es-PE"/>
        </w:rPr>
      </w:pPr>
    </w:p>
    <w:p w14:paraId="59F8E2E3" w14:textId="77777777" w:rsidR="00E15853" w:rsidRDefault="00980B9D" w:rsidP="00980B9D">
      <w:pPr>
        <w:tabs>
          <w:tab w:val="left" w:pos="851"/>
        </w:tabs>
        <w:ind w:left="680"/>
        <w:jc w:val="center"/>
        <w:rPr>
          <w:rFonts w:ascii="Arial Narrow" w:hAnsi="Arial Narrow" w:cs="Arial"/>
          <w:sz w:val="20"/>
          <w:lang w:val="es-PE"/>
        </w:rPr>
      </w:pPr>
      <w:r w:rsidRPr="00980B9D">
        <w:rPr>
          <w:noProof/>
          <w:lang w:val="es-PE" w:eastAsia="es-PE"/>
        </w:rPr>
        <w:drawing>
          <wp:inline distT="0" distB="0" distL="0" distR="0" wp14:anchorId="59F8E3AC" wp14:editId="59F8E3AD">
            <wp:extent cx="5731510" cy="2401684"/>
            <wp:effectExtent l="19050" t="0" r="2540"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cstate="print"/>
                    <a:srcRect/>
                    <a:stretch>
                      <a:fillRect/>
                    </a:stretch>
                  </pic:blipFill>
                  <pic:spPr bwMode="auto">
                    <a:xfrm>
                      <a:off x="0" y="0"/>
                      <a:ext cx="5731510" cy="2401684"/>
                    </a:xfrm>
                    <a:prstGeom prst="rect">
                      <a:avLst/>
                    </a:prstGeom>
                    <a:noFill/>
                    <a:ln w="9525">
                      <a:noFill/>
                      <a:miter lim="800000"/>
                      <a:headEnd/>
                      <a:tailEnd/>
                    </a:ln>
                  </pic:spPr>
                </pic:pic>
              </a:graphicData>
            </a:graphic>
          </wp:inline>
        </w:drawing>
      </w:r>
    </w:p>
    <w:p w14:paraId="59F8E2E4" w14:textId="77777777" w:rsidR="00E15853" w:rsidRPr="00FD30EA" w:rsidRDefault="00E15853" w:rsidP="000F2569">
      <w:pPr>
        <w:tabs>
          <w:tab w:val="left" w:pos="851"/>
        </w:tabs>
        <w:ind w:left="680"/>
        <w:rPr>
          <w:rFonts w:ascii="Arial Narrow" w:hAnsi="Arial Narrow" w:cs="Arial"/>
          <w:sz w:val="20"/>
          <w:lang w:val="es-PE"/>
        </w:rPr>
      </w:pPr>
    </w:p>
    <w:p w14:paraId="59F8E2E5" w14:textId="77777777" w:rsidR="000F2569" w:rsidRPr="00FD30EA" w:rsidRDefault="000F2569" w:rsidP="000F2569">
      <w:pPr>
        <w:tabs>
          <w:tab w:val="left" w:pos="851"/>
        </w:tabs>
        <w:ind w:left="680"/>
        <w:rPr>
          <w:rFonts w:ascii="Arial Narrow" w:hAnsi="Arial Narrow" w:cs="Arial"/>
          <w:sz w:val="20"/>
          <w:lang w:val="es-PE"/>
        </w:rPr>
      </w:pPr>
    </w:p>
    <w:p w14:paraId="59F8E2E6" w14:textId="77777777" w:rsidR="0013770D" w:rsidRDefault="000F2569" w:rsidP="004F61A1">
      <w:pPr>
        <w:pStyle w:val="Ttulo5"/>
        <w:tabs>
          <w:tab w:val="left" w:pos="1843"/>
        </w:tabs>
        <w:spacing w:before="0" w:after="0"/>
        <w:ind w:left="1418"/>
        <w:rPr>
          <w:rFonts w:ascii="Arial Narrow" w:hAnsi="Arial Narrow" w:cs="Arial"/>
          <w:b/>
          <w:sz w:val="20"/>
          <w:lang w:val="es-PE"/>
        </w:rPr>
      </w:pPr>
      <w:r w:rsidRPr="00FD30EA">
        <w:rPr>
          <w:rFonts w:ascii="Arial Narrow" w:hAnsi="Arial Narrow" w:cs="Arial"/>
          <w:b/>
          <w:sz w:val="20"/>
          <w:lang w:val="es-PE"/>
        </w:rPr>
        <w:t>Riesgo de liquidez</w:t>
      </w:r>
    </w:p>
    <w:p w14:paraId="59F8E2E7" w14:textId="77777777" w:rsidR="004F61A1" w:rsidRPr="004F61A1" w:rsidRDefault="004F61A1" w:rsidP="004F61A1">
      <w:pPr>
        <w:rPr>
          <w:lang w:val="es-PE"/>
        </w:rPr>
      </w:pPr>
    </w:p>
    <w:p w14:paraId="59F8E2E8" w14:textId="77777777" w:rsidR="000F2569" w:rsidRPr="00FD30EA" w:rsidRDefault="000F2569" w:rsidP="004F61A1">
      <w:pPr>
        <w:pStyle w:val="Ttulo6"/>
        <w:spacing w:line="240" w:lineRule="auto"/>
        <w:ind w:left="2268" w:hanging="425"/>
        <w:jc w:val="both"/>
        <w:rPr>
          <w:rFonts w:ascii="Arial Narrow" w:hAnsi="Arial Narrow" w:cs="Arial"/>
          <w:b w:val="0"/>
          <w:sz w:val="20"/>
          <w:lang w:val="es-PE"/>
        </w:rPr>
      </w:pPr>
      <w:r w:rsidRPr="00FD30EA">
        <w:rPr>
          <w:rFonts w:ascii="Arial Narrow" w:hAnsi="Arial Narrow" w:cs="Arial"/>
          <w:b w:val="0"/>
          <w:sz w:val="20"/>
          <w:lang w:val="es-PE"/>
        </w:rPr>
        <w:t>Se clasificará los pasivos financieros, por plazos de vencimiento, tomando como referencia los períodos residuales a la fecha de los estados financieros, en función a la fecha contractual de su vencimiento.</w:t>
      </w:r>
    </w:p>
    <w:p w14:paraId="59F8E2E9" w14:textId="77777777" w:rsidR="000F2569" w:rsidRPr="00FD30EA" w:rsidRDefault="000F2569" w:rsidP="000F2569">
      <w:pPr>
        <w:rPr>
          <w:rFonts w:ascii="Arial Narrow" w:hAnsi="Arial Narrow" w:cs="Arial"/>
          <w:sz w:val="20"/>
          <w:lang w:val="es-PE"/>
        </w:rPr>
      </w:pPr>
    </w:p>
    <w:p w14:paraId="59F8E2EA" w14:textId="77777777" w:rsidR="000F2569" w:rsidRPr="00FD30EA" w:rsidRDefault="000F2569" w:rsidP="004F61A1">
      <w:pPr>
        <w:ind w:left="1842" w:firstLine="426"/>
        <w:rPr>
          <w:rFonts w:ascii="Arial Narrow" w:hAnsi="Arial Narrow" w:cs="Arial"/>
          <w:sz w:val="20"/>
          <w:lang w:val="es-PE"/>
        </w:rPr>
      </w:pPr>
      <w:r w:rsidRPr="00FD30EA">
        <w:rPr>
          <w:rFonts w:ascii="Arial Narrow" w:hAnsi="Arial Narrow" w:cs="Arial"/>
          <w:sz w:val="20"/>
          <w:lang w:val="es-PE"/>
        </w:rPr>
        <w:lastRenderedPageBreak/>
        <w:t>Para dicho efecto, los plazos a considerar serán:</w:t>
      </w:r>
    </w:p>
    <w:p w14:paraId="59F8E2EB" w14:textId="77777777" w:rsidR="000F2569" w:rsidRPr="00FD30EA" w:rsidRDefault="000F2569" w:rsidP="000F2569">
      <w:pPr>
        <w:ind w:left="3544"/>
        <w:rPr>
          <w:rFonts w:ascii="Arial Narrow" w:hAnsi="Arial Narrow" w:cs="Arial"/>
          <w:sz w:val="20"/>
          <w:lang w:val="es-PE"/>
        </w:rPr>
      </w:pPr>
    </w:p>
    <w:p w14:paraId="59F8E2EC" w14:textId="77777777" w:rsidR="000F2569" w:rsidRPr="00FD30EA" w:rsidRDefault="000F2569" w:rsidP="004F61A1">
      <w:pPr>
        <w:pStyle w:val="Ttulo7"/>
        <w:tabs>
          <w:tab w:val="left" w:pos="2552"/>
        </w:tabs>
        <w:spacing w:line="240" w:lineRule="auto"/>
        <w:ind w:left="2552" w:hanging="284"/>
        <w:rPr>
          <w:rFonts w:ascii="Arial Narrow" w:hAnsi="Arial Narrow" w:cs="Arial"/>
          <w:b w:val="0"/>
          <w:sz w:val="20"/>
          <w:u w:val="none"/>
          <w:lang w:val="es-PE"/>
        </w:rPr>
      </w:pPr>
      <w:r w:rsidRPr="00FD30EA">
        <w:rPr>
          <w:rFonts w:ascii="Arial Narrow" w:hAnsi="Arial Narrow" w:cs="Arial"/>
          <w:b w:val="0"/>
          <w:sz w:val="20"/>
          <w:u w:val="none"/>
          <w:lang w:val="es-PE"/>
        </w:rPr>
        <w:t>A la vista;</w:t>
      </w:r>
    </w:p>
    <w:p w14:paraId="59F8E2ED" w14:textId="77777777" w:rsidR="000F2569" w:rsidRPr="00FD30EA" w:rsidRDefault="000F2569" w:rsidP="004F61A1">
      <w:pPr>
        <w:pStyle w:val="Ttulo7"/>
        <w:tabs>
          <w:tab w:val="left" w:pos="2552"/>
        </w:tabs>
        <w:spacing w:line="240" w:lineRule="auto"/>
        <w:ind w:left="2552" w:hanging="284"/>
        <w:rPr>
          <w:rFonts w:ascii="Arial Narrow" w:hAnsi="Arial Narrow" w:cs="Arial"/>
          <w:b w:val="0"/>
          <w:sz w:val="20"/>
          <w:u w:val="none"/>
          <w:lang w:val="es-PE"/>
        </w:rPr>
      </w:pPr>
      <w:r w:rsidRPr="00FD30EA">
        <w:rPr>
          <w:rFonts w:ascii="Arial Narrow" w:hAnsi="Arial Narrow" w:cs="Arial"/>
          <w:b w:val="0"/>
          <w:sz w:val="20"/>
          <w:u w:val="none"/>
          <w:lang w:val="es-PE"/>
        </w:rPr>
        <w:t>Hasta un mes;</w:t>
      </w:r>
    </w:p>
    <w:p w14:paraId="59F8E2EE" w14:textId="77777777" w:rsidR="000F2569" w:rsidRPr="00FD30EA" w:rsidRDefault="000F2569" w:rsidP="004F61A1">
      <w:pPr>
        <w:pStyle w:val="Ttulo7"/>
        <w:tabs>
          <w:tab w:val="left" w:pos="2552"/>
        </w:tabs>
        <w:spacing w:line="240" w:lineRule="auto"/>
        <w:ind w:left="2552" w:hanging="284"/>
        <w:rPr>
          <w:rFonts w:ascii="Arial Narrow" w:hAnsi="Arial Narrow" w:cs="Arial"/>
          <w:b w:val="0"/>
          <w:sz w:val="20"/>
          <w:u w:val="none"/>
          <w:lang w:val="es-PE"/>
        </w:rPr>
      </w:pPr>
      <w:r w:rsidRPr="00FD30EA">
        <w:rPr>
          <w:rFonts w:ascii="Arial Narrow" w:hAnsi="Arial Narrow" w:cs="Arial"/>
          <w:b w:val="0"/>
          <w:sz w:val="20"/>
          <w:u w:val="none"/>
          <w:lang w:val="es-PE"/>
        </w:rPr>
        <w:t>Entre uno y tres meses;</w:t>
      </w:r>
    </w:p>
    <w:p w14:paraId="59F8E2EF" w14:textId="77777777" w:rsidR="000F2569" w:rsidRPr="00FD30EA" w:rsidRDefault="000F2569" w:rsidP="004F61A1">
      <w:pPr>
        <w:pStyle w:val="Ttulo7"/>
        <w:tabs>
          <w:tab w:val="left" w:pos="2552"/>
        </w:tabs>
        <w:spacing w:line="240" w:lineRule="auto"/>
        <w:ind w:left="2552" w:hanging="284"/>
        <w:rPr>
          <w:rFonts w:ascii="Arial Narrow" w:hAnsi="Arial Narrow" w:cs="Arial"/>
          <w:b w:val="0"/>
          <w:sz w:val="20"/>
          <w:u w:val="none"/>
          <w:lang w:val="es-PE"/>
        </w:rPr>
      </w:pPr>
      <w:r w:rsidRPr="00FD30EA">
        <w:rPr>
          <w:rFonts w:ascii="Arial Narrow" w:hAnsi="Arial Narrow" w:cs="Arial"/>
          <w:b w:val="0"/>
          <w:sz w:val="20"/>
          <w:u w:val="none"/>
          <w:lang w:val="es-PE"/>
        </w:rPr>
        <w:t>Entre tres y un año;</w:t>
      </w:r>
    </w:p>
    <w:p w14:paraId="59F8E2F0" w14:textId="77777777" w:rsidR="000F2569" w:rsidRPr="00FD30EA" w:rsidRDefault="000F2569" w:rsidP="004F61A1">
      <w:pPr>
        <w:pStyle w:val="Ttulo7"/>
        <w:tabs>
          <w:tab w:val="left" w:pos="2552"/>
        </w:tabs>
        <w:spacing w:line="240" w:lineRule="auto"/>
        <w:ind w:left="2552" w:hanging="284"/>
        <w:rPr>
          <w:rFonts w:ascii="Arial Narrow" w:hAnsi="Arial Narrow" w:cs="Arial"/>
          <w:b w:val="0"/>
          <w:sz w:val="20"/>
          <w:u w:val="none"/>
          <w:lang w:val="es-PE"/>
        </w:rPr>
      </w:pPr>
      <w:r w:rsidRPr="00FD30EA">
        <w:rPr>
          <w:rFonts w:ascii="Arial Narrow" w:hAnsi="Arial Narrow" w:cs="Arial"/>
          <w:b w:val="0"/>
          <w:sz w:val="20"/>
          <w:u w:val="none"/>
          <w:lang w:val="es-PE"/>
        </w:rPr>
        <w:t xml:space="preserve">Más de </w:t>
      </w:r>
      <w:r w:rsidR="009163FF">
        <w:rPr>
          <w:rFonts w:ascii="Arial Narrow" w:hAnsi="Arial Narrow" w:cs="Arial"/>
          <w:b w:val="0"/>
          <w:sz w:val="20"/>
          <w:u w:val="none"/>
          <w:lang w:val="es-PE"/>
        </w:rPr>
        <w:t>un año</w:t>
      </w:r>
      <w:r w:rsidRPr="00FD30EA">
        <w:rPr>
          <w:rFonts w:ascii="Arial Narrow" w:hAnsi="Arial Narrow" w:cs="Arial"/>
          <w:b w:val="0"/>
          <w:sz w:val="20"/>
          <w:u w:val="none"/>
          <w:lang w:val="es-PE"/>
        </w:rPr>
        <w:t>.</w:t>
      </w:r>
    </w:p>
    <w:p w14:paraId="59F8E2F1" w14:textId="77777777" w:rsidR="000F2569" w:rsidRPr="00FD30EA" w:rsidRDefault="000F2569" w:rsidP="000F2569">
      <w:pPr>
        <w:rPr>
          <w:rFonts w:ascii="Arial Narrow" w:hAnsi="Arial Narrow" w:cs="Arial"/>
          <w:sz w:val="20"/>
          <w:lang w:val="es-PE"/>
        </w:rPr>
      </w:pPr>
    </w:p>
    <w:p w14:paraId="59F8E2F2" w14:textId="77777777" w:rsidR="000F2569" w:rsidRPr="00FD30EA" w:rsidRDefault="000F2569" w:rsidP="004F61A1">
      <w:pPr>
        <w:pStyle w:val="Ttulo6"/>
        <w:numPr>
          <w:ilvl w:val="0"/>
          <w:numId w:val="0"/>
        </w:numPr>
        <w:spacing w:line="240" w:lineRule="auto"/>
        <w:ind w:left="1842" w:firstLine="426"/>
        <w:jc w:val="both"/>
        <w:rPr>
          <w:rFonts w:ascii="Arial Narrow" w:hAnsi="Arial Narrow" w:cs="Arial"/>
          <w:b w:val="0"/>
          <w:sz w:val="20"/>
          <w:lang w:val="es-PE"/>
        </w:rPr>
      </w:pPr>
      <w:r w:rsidRPr="00FD30EA">
        <w:rPr>
          <w:rFonts w:ascii="Arial Narrow" w:hAnsi="Arial Narrow" w:cs="Arial"/>
          <w:b w:val="0"/>
          <w:sz w:val="20"/>
          <w:lang w:val="es-PE"/>
        </w:rPr>
        <w:t>Los montos deben corresponder a los montos nominales pactados</w:t>
      </w:r>
      <w:r w:rsidR="00147E95">
        <w:rPr>
          <w:rFonts w:ascii="Arial Narrow" w:hAnsi="Arial Narrow" w:cs="Arial"/>
          <w:b w:val="0"/>
          <w:sz w:val="20"/>
          <w:lang w:val="es-PE"/>
        </w:rPr>
        <w:t>.</w:t>
      </w:r>
    </w:p>
    <w:p w14:paraId="59F8E2F3" w14:textId="77777777" w:rsidR="000F2569" w:rsidRPr="00FD30EA" w:rsidRDefault="000F2569" w:rsidP="000F2569">
      <w:pPr>
        <w:pStyle w:val="Ttulo6"/>
        <w:numPr>
          <w:ilvl w:val="0"/>
          <w:numId w:val="0"/>
        </w:numPr>
        <w:spacing w:line="240" w:lineRule="auto"/>
        <w:ind w:left="2552"/>
        <w:jc w:val="both"/>
        <w:rPr>
          <w:rFonts w:ascii="Arial Narrow" w:hAnsi="Arial Narrow" w:cs="Arial"/>
          <w:b w:val="0"/>
          <w:sz w:val="20"/>
          <w:lang w:val="es-PE"/>
        </w:rPr>
      </w:pPr>
    </w:p>
    <w:p w14:paraId="59F8E2F4" w14:textId="77777777" w:rsidR="004F61A1" w:rsidRDefault="000F2569" w:rsidP="004F61A1">
      <w:pPr>
        <w:tabs>
          <w:tab w:val="left" w:pos="2268"/>
        </w:tabs>
        <w:rPr>
          <w:rFonts w:ascii="Arial Narrow" w:hAnsi="Arial Narrow" w:cs="Arial"/>
          <w:sz w:val="20"/>
          <w:lang w:val="es-PE"/>
        </w:rPr>
      </w:pPr>
      <w:r w:rsidRPr="00FD30EA">
        <w:rPr>
          <w:rFonts w:ascii="Arial Narrow" w:hAnsi="Arial Narrow" w:cs="Arial"/>
          <w:sz w:val="20"/>
          <w:lang w:val="es-PE"/>
        </w:rPr>
        <w:tab/>
      </w:r>
      <w:r w:rsidR="004F61A1" w:rsidRPr="00FD30EA">
        <w:rPr>
          <w:rFonts w:ascii="Arial Narrow" w:hAnsi="Arial Narrow"/>
          <w:sz w:val="20"/>
          <w:lang w:val="es-PE"/>
        </w:rPr>
        <w:t xml:space="preserve">Se </w:t>
      </w:r>
      <w:r w:rsidR="004F61A1">
        <w:rPr>
          <w:rFonts w:ascii="Arial Narrow" w:hAnsi="Arial Narrow"/>
          <w:sz w:val="20"/>
          <w:lang w:val="es-PE"/>
        </w:rPr>
        <w:t>presenta a continuación el formato sugerido:</w:t>
      </w:r>
    </w:p>
    <w:p w14:paraId="59F8E2F5" w14:textId="77777777" w:rsidR="000F2569" w:rsidRPr="00FD30EA" w:rsidRDefault="000F2569" w:rsidP="000F2569">
      <w:pPr>
        <w:rPr>
          <w:szCs w:val="22"/>
          <w:lang w:val="es-PE"/>
        </w:rPr>
      </w:pPr>
    </w:p>
    <w:p w14:paraId="59F8E2F6" w14:textId="77777777" w:rsidR="000F2569" w:rsidRDefault="000F2569" w:rsidP="000F2569">
      <w:pPr>
        <w:rPr>
          <w:szCs w:val="22"/>
          <w:lang w:val="es-PE"/>
        </w:rPr>
      </w:pPr>
    </w:p>
    <w:p w14:paraId="59F8E2F7" w14:textId="77777777" w:rsidR="006470A6" w:rsidRPr="00FD30EA" w:rsidRDefault="006470A6" w:rsidP="006470A6">
      <w:pPr>
        <w:jc w:val="center"/>
        <w:rPr>
          <w:szCs w:val="22"/>
          <w:lang w:val="es-PE"/>
        </w:rPr>
      </w:pPr>
      <w:r w:rsidRPr="006470A6">
        <w:rPr>
          <w:noProof/>
          <w:szCs w:val="22"/>
          <w:lang w:val="es-PE" w:eastAsia="es-PE"/>
        </w:rPr>
        <w:drawing>
          <wp:inline distT="0" distB="0" distL="0" distR="0" wp14:anchorId="59F8E3AE" wp14:editId="59F8E3AF">
            <wp:extent cx="5731510" cy="2780634"/>
            <wp:effectExtent l="19050" t="0" r="2540" b="0"/>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5" cstate="print"/>
                    <a:srcRect/>
                    <a:stretch>
                      <a:fillRect/>
                    </a:stretch>
                  </pic:blipFill>
                  <pic:spPr bwMode="auto">
                    <a:xfrm>
                      <a:off x="0" y="0"/>
                      <a:ext cx="5731510" cy="2780634"/>
                    </a:xfrm>
                    <a:prstGeom prst="rect">
                      <a:avLst/>
                    </a:prstGeom>
                    <a:noFill/>
                    <a:ln w="9525">
                      <a:noFill/>
                      <a:miter lim="800000"/>
                      <a:headEnd/>
                      <a:tailEnd/>
                    </a:ln>
                  </pic:spPr>
                </pic:pic>
              </a:graphicData>
            </a:graphic>
          </wp:inline>
        </w:drawing>
      </w:r>
    </w:p>
    <w:p w14:paraId="59F8E2F8" w14:textId="77777777" w:rsidR="000F2569" w:rsidRPr="00FD30EA" w:rsidRDefault="000F2569" w:rsidP="000F2569">
      <w:pPr>
        <w:rPr>
          <w:szCs w:val="22"/>
          <w:lang w:val="es-PE"/>
        </w:rPr>
      </w:pPr>
    </w:p>
    <w:p w14:paraId="59F8E2F9" w14:textId="77777777" w:rsidR="000F2569" w:rsidRPr="00FD30EA" w:rsidRDefault="000F2569" w:rsidP="004F61A1">
      <w:pPr>
        <w:pStyle w:val="Ttulo6"/>
        <w:spacing w:line="240" w:lineRule="auto"/>
        <w:ind w:left="2268" w:hanging="425"/>
        <w:jc w:val="both"/>
        <w:rPr>
          <w:rFonts w:ascii="Arial Narrow" w:hAnsi="Arial Narrow"/>
          <w:b w:val="0"/>
          <w:sz w:val="20"/>
          <w:lang w:val="es-PE"/>
        </w:rPr>
      </w:pPr>
      <w:r w:rsidRPr="00FD30EA">
        <w:rPr>
          <w:rFonts w:ascii="Arial Narrow" w:hAnsi="Arial Narrow"/>
          <w:b w:val="0"/>
          <w:sz w:val="20"/>
          <w:lang w:val="es-PE"/>
        </w:rPr>
        <w:t>Se deberá describir cómo se gestiona el riesgo de liquidez. Si la entidad gestiona en base a los vencimientos esperados de los instrumentos financieros, se incluirá un análisis de los vencimientos esperados de los activos y pasivos financieros e informará como realiza dichas estimaciones y si es que hay diferencias con los plazos contractuales.</w:t>
      </w:r>
    </w:p>
    <w:p w14:paraId="59F8E2FA" w14:textId="77777777" w:rsidR="000F2569" w:rsidRDefault="000F2569" w:rsidP="000F2569">
      <w:pPr>
        <w:rPr>
          <w:rFonts w:ascii="Arial Narrow" w:hAnsi="Arial Narrow"/>
          <w:sz w:val="20"/>
          <w:lang w:val="es-PE"/>
        </w:rPr>
      </w:pPr>
    </w:p>
    <w:p w14:paraId="59F8E2FB" w14:textId="77777777" w:rsidR="004F61A1" w:rsidRPr="00FD30EA" w:rsidRDefault="004F61A1" w:rsidP="000F2569">
      <w:pPr>
        <w:rPr>
          <w:rFonts w:ascii="Arial Narrow" w:hAnsi="Arial Narrow"/>
          <w:sz w:val="20"/>
          <w:lang w:val="es-PE"/>
        </w:rPr>
      </w:pPr>
    </w:p>
    <w:p w14:paraId="59F8E2FC" w14:textId="77777777" w:rsidR="000F2569" w:rsidRDefault="000F2569" w:rsidP="00F72B61">
      <w:pPr>
        <w:pStyle w:val="Ttulo5"/>
        <w:tabs>
          <w:tab w:val="left" w:pos="1843"/>
        </w:tabs>
        <w:spacing w:before="0" w:after="0"/>
        <w:ind w:left="1418"/>
        <w:rPr>
          <w:rFonts w:ascii="Arial Narrow" w:hAnsi="Arial Narrow"/>
          <w:b/>
          <w:sz w:val="20"/>
          <w:lang w:val="es-PE"/>
        </w:rPr>
      </w:pPr>
      <w:r w:rsidRPr="00FD30EA">
        <w:rPr>
          <w:rFonts w:ascii="Arial Narrow" w:hAnsi="Arial Narrow"/>
          <w:b/>
          <w:sz w:val="20"/>
          <w:lang w:val="es-PE"/>
        </w:rPr>
        <w:t>Riesgo de Mercado</w:t>
      </w:r>
    </w:p>
    <w:p w14:paraId="59F8E2FD" w14:textId="77777777" w:rsidR="004F61A1" w:rsidRPr="004F61A1" w:rsidRDefault="004F61A1" w:rsidP="004F61A1">
      <w:pPr>
        <w:rPr>
          <w:lang w:val="es-PE"/>
        </w:rPr>
      </w:pPr>
    </w:p>
    <w:p w14:paraId="59F8E2FE" w14:textId="77777777" w:rsidR="000F2569" w:rsidRPr="00FD30EA" w:rsidRDefault="000F2569" w:rsidP="004F61A1">
      <w:pPr>
        <w:pStyle w:val="Ttulo6"/>
        <w:spacing w:line="240" w:lineRule="auto"/>
        <w:ind w:left="2268" w:hanging="425"/>
        <w:jc w:val="both"/>
        <w:rPr>
          <w:rFonts w:ascii="Arial Narrow" w:hAnsi="Arial Narrow"/>
          <w:b w:val="0"/>
          <w:sz w:val="20"/>
          <w:lang w:val="es-PE"/>
        </w:rPr>
      </w:pPr>
      <w:r w:rsidRPr="00FD30EA">
        <w:rPr>
          <w:rFonts w:ascii="Arial Narrow" w:hAnsi="Arial Narrow"/>
          <w:b w:val="0"/>
          <w:sz w:val="20"/>
          <w:lang w:val="es-PE"/>
        </w:rPr>
        <w:t>Se incluirá un análisis de sensibilidad para cada tipo de riesgo de mercado al que está expuesta, y los efectos que tendría en el patrimonio neto y en el resultado del ejercicio, por cada variable de riesgo relevante, como es tipo de cambio, tasa de interés, precios de instrumentos de capital, entre otras. Asimismo, se deberá revelar los métodos e hipótesis sobre l</w:t>
      </w:r>
      <w:r w:rsidR="004F61A1">
        <w:rPr>
          <w:rFonts w:ascii="Arial Narrow" w:hAnsi="Arial Narrow"/>
          <w:b w:val="0"/>
          <w:sz w:val="20"/>
          <w:lang w:val="es-PE"/>
        </w:rPr>
        <w:t>o</w:t>
      </w:r>
      <w:r w:rsidRPr="00FD30EA">
        <w:rPr>
          <w:rFonts w:ascii="Arial Narrow" w:hAnsi="Arial Narrow"/>
          <w:b w:val="0"/>
          <w:sz w:val="20"/>
          <w:lang w:val="es-PE"/>
        </w:rPr>
        <w:t>s cuales se ha preparado dicha información, y si han surgido cambios respecto al ejercicio anterior, y las razones de dichos cambios.</w:t>
      </w:r>
    </w:p>
    <w:p w14:paraId="59F8E2FF" w14:textId="77777777" w:rsidR="000F2569" w:rsidRPr="00FD30EA" w:rsidRDefault="000F2569" w:rsidP="000F2569">
      <w:pPr>
        <w:spacing w:line="240" w:lineRule="exact"/>
        <w:rPr>
          <w:rFonts w:ascii="Arial Narrow" w:hAnsi="Arial Narrow"/>
          <w:sz w:val="20"/>
          <w:lang w:val="es-PE"/>
        </w:rPr>
      </w:pPr>
    </w:p>
    <w:p w14:paraId="59F8E300" w14:textId="77777777" w:rsidR="000F2569" w:rsidRDefault="004F61A1" w:rsidP="004F61A1">
      <w:pPr>
        <w:spacing w:line="240" w:lineRule="exact"/>
        <w:ind w:left="2268"/>
        <w:jc w:val="both"/>
        <w:rPr>
          <w:rFonts w:ascii="Arial Narrow" w:hAnsi="Arial Narrow"/>
          <w:sz w:val="20"/>
          <w:lang w:val="es-PE"/>
        </w:rPr>
      </w:pPr>
      <w:r w:rsidRPr="00FD30EA">
        <w:rPr>
          <w:rFonts w:ascii="Arial Narrow" w:hAnsi="Arial Narrow"/>
          <w:sz w:val="20"/>
          <w:lang w:val="es-PE"/>
        </w:rPr>
        <w:t xml:space="preserve">Se </w:t>
      </w:r>
      <w:r>
        <w:rPr>
          <w:rFonts w:ascii="Arial Narrow" w:hAnsi="Arial Narrow"/>
          <w:sz w:val="20"/>
          <w:lang w:val="es-PE"/>
        </w:rPr>
        <w:t xml:space="preserve">presenta a continuación </w:t>
      </w:r>
      <w:r w:rsidR="00AA4510">
        <w:rPr>
          <w:rFonts w:ascii="Arial Narrow" w:hAnsi="Arial Narrow"/>
          <w:sz w:val="20"/>
          <w:lang w:val="es-PE"/>
        </w:rPr>
        <w:t xml:space="preserve">los </w:t>
      </w:r>
      <w:r>
        <w:rPr>
          <w:rFonts w:ascii="Arial Narrow" w:hAnsi="Arial Narrow"/>
          <w:sz w:val="20"/>
          <w:lang w:val="es-PE"/>
        </w:rPr>
        <w:t>formato</w:t>
      </w:r>
      <w:r w:rsidR="00AA4510">
        <w:rPr>
          <w:rFonts w:ascii="Arial Narrow" w:hAnsi="Arial Narrow"/>
          <w:sz w:val="20"/>
          <w:lang w:val="es-PE"/>
        </w:rPr>
        <w:t>s</w:t>
      </w:r>
      <w:r>
        <w:rPr>
          <w:rFonts w:ascii="Arial Narrow" w:hAnsi="Arial Narrow"/>
          <w:sz w:val="20"/>
          <w:lang w:val="es-PE"/>
        </w:rPr>
        <w:t xml:space="preserve"> sugerido</w:t>
      </w:r>
      <w:r w:rsidR="00AA4510">
        <w:rPr>
          <w:rFonts w:ascii="Arial Narrow" w:hAnsi="Arial Narrow"/>
          <w:sz w:val="20"/>
          <w:lang w:val="es-PE"/>
        </w:rPr>
        <w:t>s</w:t>
      </w:r>
      <w:r>
        <w:rPr>
          <w:rFonts w:ascii="Arial Narrow" w:hAnsi="Arial Narrow"/>
          <w:sz w:val="20"/>
          <w:lang w:val="es-PE"/>
        </w:rPr>
        <w:t>,</w:t>
      </w:r>
      <w:r w:rsidRPr="006538BE">
        <w:rPr>
          <w:rFonts w:ascii="Arial Narrow" w:hAnsi="Arial Narrow"/>
          <w:sz w:val="20"/>
          <w:lang w:val="es-PE"/>
        </w:rPr>
        <w:t xml:space="preserve"> </w:t>
      </w:r>
      <w:r w:rsidR="000F2569" w:rsidRPr="006538BE">
        <w:rPr>
          <w:rFonts w:ascii="Arial Narrow" w:hAnsi="Arial Narrow"/>
          <w:sz w:val="20"/>
          <w:lang w:val="es-PE"/>
        </w:rPr>
        <w:t>donde el nivel de detalle dependerá de la complejidad de las operaciones de cada empresa:</w:t>
      </w:r>
    </w:p>
    <w:p w14:paraId="59F8E301" w14:textId="77777777" w:rsidR="00B16632" w:rsidRPr="006538BE" w:rsidRDefault="00B16632" w:rsidP="000F2569">
      <w:pPr>
        <w:spacing w:line="240" w:lineRule="exact"/>
        <w:ind w:left="1701"/>
        <w:jc w:val="both"/>
        <w:rPr>
          <w:rFonts w:ascii="Arial Narrow" w:hAnsi="Arial Narrow"/>
          <w:sz w:val="20"/>
          <w:lang w:val="es-PE"/>
        </w:rPr>
      </w:pPr>
    </w:p>
    <w:p w14:paraId="59F8E302" w14:textId="77777777" w:rsidR="000F2569" w:rsidRPr="006538BE" w:rsidRDefault="000F2569" w:rsidP="000F2569">
      <w:pPr>
        <w:spacing w:line="240" w:lineRule="exact"/>
        <w:rPr>
          <w:rFonts w:ascii="Arial Narrow" w:hAnsi="Arial Narrow"/>
          <w:sz w:val="20"/>
          <w:lang w:val="es-PE"/>
        </w:rPr>
      </w:pPr>
    </w:p>
    <w:p w14:paraId="59F8E303" w14:textId="77777777" w:rsidR="000F2569" w:rsidRPr="006538BE" w:rsidRDefault="000F2569" w:rsidP="000F2569">
      <w:pPr>
        <w:rPr>
          <w:rFonts w:ascii="Arial Narrow" w:hAnsi="Arial Narrow" w:cs="Arial"/>
          <w:snapToGrid/>
          <w:color w:val="000000"/>
          <w:sz w:val="20"/>
          <w:lang w:val="es-PE"/>
        </w:rPr>
      </w:pPr>
    </w:p>
    <w:p w14:paraId="59F8E304" w14:textId="77777777" w:rsidR="000F2569" w:rsidRPr="006538BE" w:rsidRDefault="000F2569" w:rsidP="000F2569">
      <w:pPr>
        <w:rPr>
          <w:rFonts w:ascii="Arial Narrow" w:hAnsi="Arial Narrow" w:cs="Arial"/>
          <w:snapToGrid/>
          <w:color w:val="000000"/>
          <w:sz w:val="20"/>
          <w:lang w:val="es-PE"/>
        </w:rPr>
      </w:pPr>
    </w:p>
    <w:p w14:paraId="59F8E305" w14:textId="77777777" w:rsidR="000F2569" w:rsidRPr="006538BE" w:rsidRDefault="000F2569" w:rsidP="000F2569">
      <w:pPr>
        <w:rPr>
          <w:rFonts w:ascii="Arial Narrow" w:hAnsi="Arial Narrow" w:cs="Arial"/>
          <w:snapToGrid/>
          <w:color w:val="000000"/>
          <w:sz w:val="20"/>
          <w:lang w:val="es-PE"/>
        </w:rPr>
      </w:pPr>
    </w:p>
    <w:p w14:paraId="59F8E306" w14:textId="77777777" w:rsidR="000F2569" w:rsidRPr="006538BE" w:rsidRDefault="000F2569" w:rsidP="000F2569">
      <w:pPr>
        <w:rPr>
          <w:rFonts w:ascii="Arial Narrow" w:hAnsi="Arial Narrow" w:cs="Arial"/>
          <w:snapToGrid/>
          <w:color w:val="000000"/>
          <w:sz w:val="20"/>
          <w:lang w:val="es-PE"/>
        </w:rPr>
      </w:pPr>
    </w:p>
    <w:p w14:paraId="59F8E307" w14:textId="77777777" w:rsidR="005C3566" w:rsidRDefault="005C3566" w:rsidP="000F2569">
      <w:pPr>
        <w:rPr>
          <w:rFonts w:ascii="Arial Narrow" w:hAnsi="Arial Narrow"/>
          <w:sz w:val="20"/>
          <w:szCs w:val="22"/>
          <w:lang w:val="es-PE"/>
        </w:rPr>
      </w:pPr>
    </w:p>
    <w:p w14:paraId="59F8E308" w14:textId="77777777" w:rsidR="005C3566" w:rsidRDefault="00525DCF" w:rsidP="00525DCF">
      <w:pPr>
        <w:jc w:val="center"/>
        <w:rPr>
          <w:rFonts w:ascii="Arial Narrow" w:hAnsi="Arial Narrow"/>
          <w:sz w:val="20"/>
          <w:szCs w:val="22"/>
          <w:lang w:val="es-PE"/>
        </w:rPr>
      </w:pPr>
      <w:r w:rsidRPr="00525DCF">
        <w:rPr>
          <w:noProof/>
          <w:szCs w:val="22"/>
          <w:lang w:val="es-PE" w:eastAsia="es-PE"/>
        </w:rPr>
        <w:drawing>
          <wp:inline distT="0" distB="0" distL="0" distR="0" wp14:anchorId="59F8E3B0" wp14:editId="59F8E3B1">
            <wp:extent cx="5731510" cy="6046024"/>
            <wp:effectExtent l="19050" t="0" r="2540" b="0"/>
            <wp:docPr id="75"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6" cstate="print"/>
                    <a:srcRect/>
                    <a:stretch>
                      <a:fillRect/>
                    </a:stretch>
                  </pic:blipFill>
                  <pic:spPr bwMode="auto">
                    <a:xfrm>
                      <a:off x="0" y="0"/>
                      <a:ext cx="5731510" cy="6046024"/>
                    </a:xfrm>
                    <a:prstGeom prst="rect">
                      <a:avLst/>
                    </a:prstGeom>
                    <a:noFill/>
                    <a:ln w="9525">
                      <a:noFill/>
                      <a:miter lim="800000"/>
                      <a:headEnd/>
                      <a:tailEnd/>
                    </a:ln>
                  </pic:spPr>
                </pic:pic>
              </a:graphicData>
            </a:graphic>
          </wp:inline>
        </w:drawing>
      </w:r>
    </w:p>
    <w:p w14:paraId="59F8E309" w14:textId="77777777" w:rsidR="005C3566" w:rsidRDefault="005C3566" w:rsidP="005C3566">
      <w:pPr>
        <w:rPr>
          <w:rFonts w:ascii="Arial Narrow" w:hAnsi="Arial Narrow"/>
          <w:sz w:val="20"/>
          <w:szCs w:val="22"/>
          <w:lang w:val="es-PE"/>
        </w:rPr>
      </w:pPr>
    </w:p>
    <w:p w14:paraId="59F8E30A" w14:textId="77777777" w:rsidR="005C3566" w:rsidRDefault="005C3566" w:rsidP="005C3566">
      <w:pPr>
        <w:rPr>
          <w:rFonts w:ascii="Arial Narrow" w:hAnsi="Arial Narrow"/>
          <w:sz w:val="20"/>
          <w:szCs w:val="22"/>
          <w:lang w:val="es-PE"/>
        </w:rPr>
      </w:pPr>
    </w:p>
    <w:p w14:paraId="59F8E30B" w14:textId="77777777" w:rsidR="000F2569" w:rsidRDefault="000F2569" w:rsidP="000F2569">
      <w:pPr>
        <w:tabs>
          <w:tab w:val="left" w:pos="2179"/>
        </w:tabs>
        <w:rPr>
          <w:rFonts w:ascii="Arial Narrow" w:hAnsi="Arial Narrow" w:cs="Arial"/>
          <w:sz w:val="16"/>
          <w:szCs w:val="16"/>
          <w:lang w:val="es-PE"/>
        </w:rPr>
      </w:pPr>
      <w:r w:rsidRPr="009A33AD">
        <w:rPr>
          <w:rFonts w:ascii="Arial Narrow" w:hAnsi="Arial Narrow" w:cs="Arial"/>
          <w:sz w:val="16"/>
          <w:szCs w:val="16"/>
          <w:lang w:val="es-PE"/>
        </w:rPr>
        <w:tab/>
      </w:r>
    </w:p>
    <w:p w14:paraId="59F8E30C" w14:textId="77777777" w:rsidR="005C3566" w:rsidRDefault="005C3566" w:rsidP="000F2569">
      <w:pPr>
        <w:tabs>
          <w:tab w:val="left" w:pos="2179"/>
        </w:tabs>
        <w:rPr>
          <w:rFonts w:ascii="Arial Narrow" w:hAnsi="Arial Narrow"/>
          <w:sz w:val="16"/>
          <w:szCs w:val="16"/>
          <w:lang w:val="es-PE"/>
        </w:rPr>
      </w:pPr>
    </w:p>
    <w:p w14:paraId="59F8E30D" w14:textId="77777777" w:rsidR="005C3566" w:rsidRDefault="005C3566" w:rsidP="000F2569">
      <w:pPr>
        <w:tabs>
          <w:tab w:val="left" w:pos="2179"/>
        </w:tabs>
        <w:rPr>
          <w:rFonts w:ascii="Arial Narrow" w:hAnsi="Arial Narrow"/>
          <w:sz w:val="16"/>
          <w:szCs w:val="16"/>
          <w:lang w:val="es-PE"/>
        </w:rPr>
      </w:pPr>
    </w:p>
    <w:p w14:paraId="59F8E30E" w14:textId="77777777" w:rsidR="005C3566" w:rsidRDefault="005C3566" w:rsidP="000F2569">
      <w:pPr>
        <w:tabs>
          <w:tab w:val="left" w:pos="2179"/>
        </w:tabs>
        <w:rPr>
          <w:rFonts w:ascii="Arial Narrow" w:hAnsi="Arial Narrow"/>
          <w:sz w:val="16"/>
          <w:szCs w:val="16"/>
          <w:lang w:val="es-PE"/>
        </w:rPr>
      </w:pPr>
    </w:p>
    <w:p w14:paraId="59F8E30F" w14:textId="77777777" w:rsidR="005C3566" w:rsidRDefault="005C3566" w:rsidP="000F2569">
      <w:pPr>
        <w:tabs>
          <w:tab w:val="left" w:pos="2179"/>
        </w:tabs>
        <w:rPr>
          <w:rFonts w:ascii="Arial Narrow" w:hAnsi="Arial Narrow"/>
          <w:sz w:val="16"/>
          <w:szCs w:val="16"/>
          <w:lang w:val="es-PE"/>
        </w:rPr>
      </w:pPr>
    </w:p>
    <w:p w14:paraId="59F8E310" w14:textId="77777777" w:rsidR="009B41C0" w:rsidRDefault="009B41C0" w:rsidP="000F2569">
      <w:pPr>
        <w:tabs>
          <w:tab w:val="left" w:pos="2179"/>
        </w:tabs>
        <w:rPr>
          <w:rFonts w:ascii="Arial Narrow" w:hAnsi="Arial Narrow"/>
          <w:sz w:val="16"/>
          <w:szCs w:val="16"/>
          <w:lang w:val="es-PE"/>
        </w:rPr>
      </w:pPr>
    </w:p>
    <w:p w14:paraId="59F8E311" w14:textId="77777777" w:rsidR="009B41C0" w:rsidRDefault="009B41C0" w:rsidP="000F2569">
      <w:pPr>
        <w:tabs>
          <w:tab w:val="left" w:pos="2179"/>
        </w:tabs>
        <w:rPr>
          <w:rFonts w:ascii="Arial Narrow" w:hAnsi="Arial Narrow"/>
          <w:sz w:val="16"/>
          <w:szCs w:val="16"/>
          <w:lang w:val="es-PE"/>
        </w:rPr>
      </w:pPr>
    </w:p>
    <w:p w14:paraId="59F8E312" w14:textId="77777777" w:rsidR="009B41C0" w:rsidRDefault="009B41C0" w:rsidP="000F2569">
      <w:pPr>
        <w:tabs>
          <w:tab w:val="left" w:pos="2179"/>
        </w:tabs>
        <w:rPr>
          <w:rFonts w:ascii="Arial Narrow" w:hAnsi="Arial Narrow"/>
          <w:sz w:val="16"/>
          <w:szCs w:val="16"/>
          <w:lang w:val="es-PE"/>
        </w:rPr>
      </w:pPr>
    </w:p>
    <w:p w14:paraId="59F8E313" w14:textId="77777777" w:rsidR="009B41C0" w:rsidRDefault="009B41C0" w:rsidP="000F2569">
      <w:pPr>
        <w:tabs>
          <w:tab w:val="left" w:pos="2179"/>
        </w:tabs>
        <w:rPr>
          <w:rFonts w:ascii="Arial Narrow" w:hAnsi="Arial Narrow"/>
          <w:sz w:val="16"/>
          <w:szCs w:val="16"/>
          <w:lang w:val="es-PE"/>
        </w:rPr>
      </w:pPr>
    </w:p>
    <w:p w14:paraId="59F8E314" w14:textId="77777777" w:rsidR="009B41C0" w:rsidRDefault="009B41C0" w:rsidP="000F2569">
      <w:pPr>
        <w:tabs>
          <w:tab w:val="left" w:pos="2179"/>
        </w:tabs>
        <w:rPr>
          <w:rFonts w:ascii="Arial Narrow" w:hAnsi="Arial Narrow"/>
          <w:sz w:val="16"/>
          <w:szCs w:val="16"/>
          <w:lang w:val="es-PE"/>
        </w:rPr>
      </w:pPr>
    </w:p>
    <w:p w14:paraId="59F8E315" w14:textId="77777777" w:rsidR="009B41C0" w:rsidRDefault="009B41C0" w:rsidP="000F2569">
      <w:pPr>
        <w:tabs>
          <w:tab w:val="left" w:pos="2179"/>
        </w:tabs>
        <w:rPr>
          <w:rFonts w:ascii="Arial Narrow" w:hAnsi="Arial Narrow"/>
          <w:sz w:val="16"/>
          <w:szCs w:val="16"/>
          <w:lang w:val="es-PE"/>
        </w:rPr>
      </w:pPr>
    </w:p>
    <w:p w14:paraId="59F8E316" w14:textId="77777777" w:rsidR="009B41C0" w:rsidRDefault="009B41C0" w:rsidP="000F2569">
      <w:pPr>
        <w:tabs>
          <w:tab w:val="left" w:pos="2179"/>
        </w:tabs>
        <w:rPr>
          <w:rFonts w:ascii="Arial Narrow" w:hAnsi="Arial Narrow"/>
          <w:sz w:val="16"/>
          <w:szCs w:val="16"/>
          <w:lang w:val="es-PE"/>
        </w:rPr>
      </w:pPr>
    </w:p>
    <w:p w14:paraId="59F8E317" w14:textId="77777777" w:rsidR="009B41C0" w:rsidRDefault="009B41C0" w:rsidP="000F2569">
      <w:pPr>
        <w:tabs>
          <w:tab w:val="left" w:pos="2179"/>
        </w:tabs>
        <w:rPr>
          <w:rFonts w:ascii="Arial Narrow" w:hAnsi="Arial Narrow"/>
          <w:sz w:val="16"/>
          <w:szCs w:val="16"/>
          <w:lang w:val="es-PE"/>
        </w:rPr>
      </w:pPr>
    </w:p>
    <w:p w14:paraId="59F8E318" w14:textId="77777777" w:rsidR="009B41C0" w:rsidRDefault="009B41C0" w:rsidP="000F2569">
      <w:pPr>
        <w:tabs>
          <w:tab w:val="left" w:pos="2179"/>
        </w:tabs>
        <w:rPr>
          <w:rFonts w:ascii="Arial Narrow" w:hAnsi="Arial Narrow"/>
          <w:sz w:val="16"/>
          <w:szCs w:val="16"/>
          <w:lang w:val="es-PE"/>
        </w:rPr>
      </w:pPr>
    </w:p>
    <w:p w14:paraId="59F8E319" w14:textId="77777777" w:rsidR="009B41C0" w:rsidRDefault="00B51BE3" w:rsidP="0009049C">
      <w:pPr>
        <w:tabs>
          <w:tab w:val="left" w:pos="2179"/>
        </w:tabs>
        <w:jc w:val="center"/>
        <w:rPr>
          <w:rFonts w:ascii="Arial Narrow" w:hAnsi="Arial Narrow"/>
          <w:sz w:val="16"/>
          <w:szCs w:val="16"/>
          <w:lang w:val="es-PE"/>
        </w:rPr>
      </w:pPr>
      <w:r w:rsidRPr="00B51BE3">
        <w:rPr>
          <w:noProof/>
          <w:szCs w:val="16"/>
          <w:lang w:val="es-PE" w:eastAsia="es-PE"/>
        </w:rPr>
        <w:drawing>
          <wp:inline distT="0" distB="0" distL="0" distR="0" wp14:anchorId="59F8E3B2" wp14:editId="59F8E3B3">
            <wp:extent cx="5731510" cy="2615286"/>
            <wp:effectExtent l="19050" t="0" r="2540" b="0"/>
            <wp:docPr id="72"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7" cstate="print"/>
                    <a:srcRect/>
                    <a:stretch>
                      <a:fillRect/>
                    </a:stretch>
                  </pic:blipFill>
                  <pic:spPr bwMode="auto">
                    <a:xfrm>
                      <a:off x="0" y="0"/>
                      <a:ext cx="5731510" cy="2615286"/>
                    </a:xfrm>
                    <a:prstGeom prst="rect">
                      <a:avLst/>
                    </a:prstGeom>
                    <a:noFill/>
                    <a:ln w="9525">
                      <a:noFill/>
                      <a:miter lim="800000"/>
                      <a:headEnd/>
                      <a:tailEnd/>
                    </a:ln>
                  </pic:spPr>
                </pic:pic>
              </a:graphicData>
            </a:graphic>
          </wp:inline>
        </w:drawing>
      </w:r>
    </w:p>
    <w:p w14:paraId="59F8E31A" w14:textId="77777777" w:rsidR="009B41C0" w:rsidRDefault="009B41C0" w:rsidP="000F2569">
      <w:pPr>
        <w:tabs>
          <w:tab w:val="left" w:pos="2179"/>
        </w:tabs>
        <w:rPr>
          <w:rFonts w:ascii="Arial Narrow" w:hAnsi="Arial Narrow"/>
          <w:sz w:val="16"/>
          <w:szCs w:val="16"/>
          <w:lang w:val="es-PE"/>
        </w:rPr>
      </w:pPr>
    </w:p>
    <w:p w14:paraId="59F8E31B" w14:textId="77777777" w:rsidR="009B41C0" w:rsidRDefault="009B41C0" w:rsidP="000F2569">
      <w:pPr>
        <w:tabs>
          <w:tab w:val="left" w:pos="2179"/>
        </w:tabs>
        <w:rPr>
          <w:rFonts w:ascii="Arial Narrow" w:hAnsi="Arial Narrow"/>
          <w:sz w:val="16"/>
          <w:szCs w:val="16"/>
          <w:lang w:val="es-PE"/>
        </w:rPr>
      </w:pPr>
    </w:p>
    <w:p w14:paraId="59F8E31C" w14:textId="77777777" w:rsidR="000F2569" w:rsidRPr="00FD30EA" w:rsidRDefault="000F2569" w:rsidP="004E79E4">
      <w:pPr>
        <w:pStyle w:val="Ttulo6"/>
        <w:spacing w:line="240" w:lineRule="auto"/>
        <w:ind w:left="2268" w:hanging="425"/>
        <w:jc w:val="both"/>
        <w:rPr>
          <w:rFonts w:ascii="Arial Narrow" w:hAnsi="Arial Narrow"/>
          <w:b w:val="0"/>
          <w:sz w:val="20"/>
          <w:lang w:val="es-PE"/>
        </w:rPr>
      </w:pPr>
      <w:r w:rsidRPr="006538BE">
        <w:rPr>
          <w:rFonts w:ascii="Arial Narrow" w:hAnsi="Arial Narrow"/>
          <w:b w:val="0"/>
          <w:sz w:val="20"/>
          <w:lang w:val="es-PE"/>
        </w:rPr>
        <w:t>La entidad deberá facilitar un análisis de sensibilidad para la totalidad de su negocio, pero puede sum</w:t>
      </w:r>
      <w:r w:rsidRPr="00FD30EA">
        <w:rPr>
          <w:rFonts w:ascii="Arial Narrow" w:hAnsi="Arial Narrow"/>
          <w:b w:val="0"/>
          <w:sz w:val="20"/>
          <w:lang w:val="es-PE"/>
        </w:rPr>
        <w:t>inistrar diferentes tipos de análisis para las distintas clases de instrumentos financieros.</w:t>
      </w:r>
    </w:p>
    <w:p w14:paraId="59F8E31D" w14:textId="77777777" w:rsidR="000F2569" w:rsidRPr="00FD30EA" w:rsidRDefault="000F2569" w:rsidP="000F2569">
      <w:pPr>
        <w:pStyle w:val="Ttulo6"/>
        <w:numPr>
          <w:ilvl w:val="0"/>
          <w:numId w:val="0"/>
        </w:numPr>
        <w:spacing w:line="240" w:lineRule="exact"/>
        <w:ind w:left="1701" w:hanging="283"/>
        <w:jc w:val="both"/>
        <w:rPr>
          <w:rFonts w:ascii="Arial Narrow" w:hAnsi="Arial Narrow"/>
          <w:b w:val="0"/>
          <w:sz w:val="20"/>
          <w:lang w:val="es-PE"/>
        </w:rPr>
      </w:pPr>
    </w:p>
    <w:p w14:paraId="59F8E31E" w14:textId="77777777" w:rsidR="000F2569" w:rsidRDefault="000F2569" w:rsidP="004E79E4">
      <w:pPr>
        <w:pStyle w:val="Ttulo6"/>
        <w:spacing w:line="240" w:lineRule="auto"/>
        <w:ind w:left="2268" w:hanging="425"/>
        <w:jc w:val="both"/>
        <w:rPr>
          <w:rFonts w:ascii="Arial Narrow" w:hAnsi="Arial Narrow"/>
          <w:b w:val="0"/>
          <w:sz w:val="20"/>
          <w:lang w:val="es-PE"/>
        </w:rPr>
      </w:pPr>
      <w:r w:rsidRPr="00FD30EA">
        <w:rPr>
          <w:rFonts w:ascii="Arial Narrow" w:hAnsi="Arial Narrow"/>
          <w:b w:val="0"/>
          <w:sz w:val="20"/>
          <w:lang w:val="es-PE"/>
        </w:rPr>
        <w:t>En caso la empresa prepare un análisis de sensibilidad, tal como el valor en riesgo, que refleje las interdependencias entre las variables de riesgo y lo utiliza para gestionar los riesgos financieros, puede revelar este análisis en lugar de lo señalado en los incisos (a) y (b) anteriores, en cuyo caso adicionalmente deberá revelar:</w:t>
      </w:r>
    </w:p>
    <w:p w14:paraId="59F8E31F" w14:textId="77777777" w:rsidR="004E79E4" w:rsidRPr="004E79E4" w:rsidRDefault="004E79E4" w:rsidP="004E79E4">
      <w:pPr>
        <w:rPr>
          <w:lang w:val="es-PE"/>
        </w:rPr>
      </w:pPr>
    </w:p>
    <w:p w14:paraId="59F8E320" w14:textId="77777777" w:rsidR="000F2569" w:rsidRPr="00FD30EA" w:rsidRDefault="000F2569" w:rsidP="004E79E4">
      <w:pPr>
        <w:pStyle w:val="Ttulo7"/>
        <w:tabs>
          <w:tab w:val="left" w:pos="2552"/>
        </w:tabs>
        <w:spacing w:line="240" w:lineRule="auto"/>
        <w:ind w:left="2552" w:hanging="284"/>
        <w:rPr>
          <w:rFonts w:ascii="Arial Narrow" w:hAnsi="Arial Narrow" w:cs="Arial"/>
          <w:b w:val="0"/>
          <w:sz w:val="20"/>
          <w:u w:val="none"/>
          <w:lang w:val="es-PE"/>
        </w:rPr>
      </w:pPr>
      <w:r w:rsidRPr="00FD30EA">
        <w:rPr>
          <w:rFonts w:ascii="Arial Narrow" w:hAnsi="Arial Narrow" w:cs="Arial"/>
          <w:b w:val="0"/>
          <w:sz w:val="20"/>
          <w:u w:val="none"/>
          <w:lang w:val="es-PE"/>
        </w:rPr>
        <w:t>Una explicación del método utilizado para elaborar el análisis de sensibilidad, incluyendo información sobre todas las hipótesis y parámetros relevantes que se han tomado;</w:t>
      </w:r>
    </w:p>
    <w:p w14:paraId="59F8E321" w14:textId="77777777" w:rsidR="000F2569" w:rsidRPr="00FD30EA" w:rsidRDefault="000F2569" w:rsidP="000F2569">
      <w:pPr>
        <w:spacing w:line="240" w:lineRule="exact"/>
        <w:ind w:left="1985" w:hanging="284"/>
        <w:rPr>
          <w:rFonts w:ascii="Arial Narrow" w:hAnsi="Arial Narrow"/>
          <w:sz w:val="20"/>
          <w:lang w:val="es-PE"/>
        </w:rPr>
      </w:pPr>
    </w:p>
    <w:p w14:paraId="59F8E322" w14:textId="77777777" w:rsidR="000F2569" w:rsidRPr="00FD30EA" w:rsidRDefault="000F2569" w:rsidP="004E79E4">
      <w:pPr>
        <w:pStyle w:val="Ttulo7"/>
        <w:tabs>
          <w:tab w:val="left" w:pos="2552"/>
        </w:tabs>
        <w:spacing w:line="240" w:lineRule="auto"/>
        <w:ind w:left="2552" w:hanging="284"/>
        <w:rPr>
          <w:rFonts w:ascii="Arial Narrow" w:hAnsi="Arial Narrow" w:cs="Arial"/>
          <w:b w:val="0"/>
          <w:sz w:val="20"/>
          <w:u w:val="none"/>
          <w:lang w:val="es-PE"/>
        </w:rPr>
      </w:pPr>
      <w:r w:rsidRPr="00FD30EA">
        <w:rPr>
          <w:rFonts w:ascii="Arial Narrow" w:hAnsi="Arial Narrow" w:cs="Arial"/>
          <w:b w:val="0"/>
          <w:sz w:val="20"/>
          <w:u w:val="none"/>
          <w:lang w:val="es-PE"/>
        </w:rPr>
        <w:t xml:space="preserve">Una explicación del objetivo del método empleado, así como </w:t>
      </w:r>
      <w:r w:rsidR="000466AB">
        <w:rPr>
          <w:rFonts w:ascii="Arial Narrow" w:hAnsi="Arial Narrow" w:cs="Arial"/>
          <w:b w:val="0"/>
          <w:sz w:val="20"/>
          <w:u w:val="none"/>
          <w:lang w:val="es-PE"/>
        </w:rPr>
        <w:t>sus</w:t>
      </w:r>
      <w:r w:rsidRPr="00FD30EA">
        <w:rPr>
          <w:rFonts w:ascii="Arial Narrow" w:hAnsi="Arial Narrow" w:cs="Arial"/>
          <w:b w:val="0"/>
          <w:sz w:val="20"/>
          <w:u w:val="none"/>
          <w:lang w:val="es-PE"/>
        </w:rPr>
        <w:t xml:space="preserve"> limitaciones que </w:t>
      </w:r>
      <w:r w:rsidR="002908FD">
        <w:rPr>
          <w:rFonts w:ascii="Arial Narrow" w:hAnsi="Arial Narrow" w:cs="Arial"/>
          <w:b w:val="0"/>
          <w:sz w:val="20"/>
          <w:u w:val="none"/>
          <w:lang w:val="es-PE"/>
        </w:rPr>
        <w:t>pudieran</w:t>
      </w:r>
      <w:r w:rsidRPr="00FD30EA">
        <w:rPr>
          <w:rFonts w:ascii="Arial Narrow" w:hAnsi="Arial Narrow" w:cs="Arial"/>
          <w:b w:val="0"/>
          <w:sz w:val="20"/>
          <w:u w:val="none"/>
          <w:lang w:val="es-PE"/>
        </w:rPr>
        <w:t xml:space="preserve"> hacer que la información no refleja</w:t>
      </w:r>
      <w:r w:rsidR="002908FD">
        <w:rPr>
          <w:rFonts w:ascii="Arial Narrow" w:hAnsi="Arial Narrow" w:cs="Arial"/>
          <w:b w:val="0"/>
          <w:sz w:val="20"/>
          <w:u w:val="none"/>
          <w:lang w:val="es-PE"/>
        </w:rPr>
        <w:t>se</w:t>
      </w:r>
      <w:r w:rsidRPr="00FD30EA">
        <w:rPr>
          <w:rFonts w:ascii="Arial Narrow" w:hAnsi="Arial Narrow" w:cs="Arial"/>
          <w:b w:val="0"/>
          <w:sz w:val="20"/>
          <w:u w:val="none"/>
          <w:lang w:val="es-PE"/>
        </w:rPr>
        <w:t xml:space="preserve"> plenamente el valor razonable de los activos y pasivos financieros en cuestión;</w:t>
      </w:r>
    </w:p>
    <w:p w14:paraId="59F8E323" w14:textId="77777777" w:rsidR="000F2569" w:rsidRDefault="000F2569" w:rsidP="000F2569">
      <w:pPr>
        <w:spacing w:line="240" w:lineRule="exact"/>
        <w:ind w:left="1985" w:hanging="284"/>
        <w:rPr>
          <w:rFonts w:ascii="Arial Narrow" w:hAnsi="Arial Narrow"/>
          <w:sz w:val="20"/>
          <w:lang w:val="es-PE"/>
        </w:rPr>
      </w:pPr>
    </w:p>
    <w:p w14:paraId="59F8E324" w14:textId="77777777" w:rsidR="000F2569" w:rsidRPr="00FD30EA" w:rsidRDefault="000F2569" w:rsidP="004E79E4">
      <w:pPr>
        <w:pStyle w:val="Ttulo7"/>
        <w:tabs>
          <w:tab w:val="left" w:pos="2552"/>
        </w:tabs>
        <w:spacing w:line="240" w:lineRule="auto"/>
        <w:ind w:left="2552" w:hanging="284"/>
        <w:rPr>
          <w:rFonts w:ascii="Arial Narrow" w:hAnsi="Arial Narrow" w:cs="Arial"/>
          <w:b w:val="0"/>
          <w:sz w:val="20"/>
          <w:u w:val="none"/>
          <w:lang w:val="es-PE"/>
        </w:rPr>
      </w:pPr>
      <w:r w:rsidRPr="00FD30EA">
        <w:rPr>
          <w:rFonts w:ascii="Arial Narrow" w:hAnsi="Arial Narrow" w:cs="Arial"/>
          <w:b w:val="0"/>
          <w:sz w:val="20"/>
          <w:u w:val="none"/>
          <w:lang w:val="es-PE"/>
        </w:rPr>
        <w:t>Una descripción de los instrumentos financieros cuyos riesgos de mercado se gestionan utilizando el análisis del VaR.</w:t>
      </w:r>
    </w:p>
    <w:p w14:paraId="59F8E325" w14:textId="77777777" w:rsidR="000F2569" w:rsidRPr="00FD30EA" w:rsidRDefault="000F2569" w:rsidP="000F2569">
      <w:pPr>
        <w:spacing w:line="240" w:lineRule="exact"/>
        <w:rPr>
          <w:rFonts w:ascii="Arial Narrow" w:hAnsi="Arial Narrow"/>
          <w:sz w:val="20"/>
          <w:lang w:val="es-PE"/>
        </w:rPr>
      </w:pPr>
    </w:p>
    <w:p w14:paraId="59F8E326" w14:textId="77777777" w:rsidR="000F2569" w:rsidRPr="00FD30EA" w:rsidRDefault="000F2569" w:rsidP="004E79E4">
      <w:pPr>
        <w:pStyle w:val="Ttulo6"/>
        <w:spacing w:line="240" w:lineRule="auto"/>
        <w:ind w:left="2268" w:hanging="425"/>
        <w:jc w:val="both"/>
        <w:rPr>
          <w:rFonts w:ascii="Arial Narrow" w:hAnsi="Arial Narrow"/>
          <w:b w:val="0"/>
          <w:sz w:val="20"/>
          <w:lang w:val="es-PE"/>
        </w:rPr>
      </w:pPr>
      <w:r w:rsidRPr="00FD30EA">
        <w:rPr>
          <w:rFonts w:ascii="Arial Narrow" w:hAnsi="Arial Narrow"/>
          <w:b w:val="0"/>
          <w:sz w:val="20"/>
          <w:lang w:val="es-PE"/>
        </w:rPr>
        <w:t>Cuando los análisis de sensibilidad, revelados de acuerdo a los incisos (a), (b) y (c) anteriores, no fuesen representativos del riesgo inherente a un instrumento financiero, la empresa informará este hecho, así como la razón por la que dichos análisis carecen de representatividad. Esto podría ocurrir cuando:</w:t>
      </w:r>
    </w:p>
    <w:p w14:paraId="59F8E327" w14:textId="77777777" w:rsidR="000F2569" w:rsidRPr="00FD30EA" w:rsidRDefault="000F2569" w:rsidP="000F2569">
      <w:pPr>
        <w:spacing w:line="240" w:lineRule="exact"/>
        <w:ind w:left="1701" w:hanging="283"/>
        <w:rPr>
          <w:rFonts w:ascii="Arial Narrow" w:hAnsi="Arial Narrow"/>
          <w:sz w:val="20"/>
          <w:lang w:val="es-PE"/>
        </w:rPr>
      </w:pPr>
    </w:p>
    <w:p w14:paraId="59F8E328" w14:textId="77777777" w:rsidR="000F2569" w:rsidRPr="00FD30EA" w:rsidRDefault="000F2569" w:rsidP="004E79E4">
      <w:pPr>
        <w:pStyle w:val="Ttulo7"/>
        <w:tabs>
          <w:tab w:val="left" w:pos="2552"/>
        </w:tabs>
        <w:spacing w:line="240" w:lineRule="auto"/>
        <w:ind w:left="2552" w:hanging="284"/>
        <w:rPr>
          <w:rFonts w:ascii="Arial Narrow" w:hAnsi="Arial Narrow"/>
          <w:b w:val="0"/>
          <w:sz w:val="20"/>
          <w:u w:val="none"/>
          <w:lang w:val="es-PE"/>
        </w:rPr>
      </w:pPr>
      <w:r w:rsidRPr="00FD30EA">
        <w:rPr>
          <w:rFonts w:ascii="Arial Narrow" w:hAnsi="Arial Narrow"/>
          <w:b w:val="0"/>
          <w:sz w:val="20"/>
          <w:u w:val="none"/>
          <w:lang w:val="es-PE"/>
        </w:rPr>
        <w:t>Un instrumento financiero contiene plazos y condiciones, cuyos efectos no se evidencian a partir del análisis de sensibilidad practicado.</w:t>
      </w:r>
    </w:p>
    <w:p w14:paraId="59F8E329" w14:textId="77777777" w:rsidR="000F2569" w:rsidRPr="00FD30EA" w:rsidRDefault="000F2569" w:rsidP="004E79E4">
      <w:pPr>
        <w:pStyle w:val="Ttulo7"/>
        <w:tabs>
          <w:tab w:val="left" w:pos="2552"/>
        </w:tabs>
        <w:spacing w:line="240" w:lineRule="auto"/>
        <w:ind w:left="2552" w:hanging="284"/>
        <w:rPr>
          <w:rFonts w:ascii="Arial Narrow" w:hAnsi="Arial Narrow"/>
          <w:b w:val="0"/>
          <w:sz w:val="20"/>
          <w:u w:val="none"/>
          <w:lang w:val="es-PE"/>
        </w:rPr>
      </w:pPr>
      <w:r w:rsidRPr="00FD30EA">
        <w:rPr>
          <w:rFonts w:ascii="Arial Narrow" w:hAnsi="Arial Narrow"/>
          <w:b w:val="0"/>
          <w:sz w:val="20"/>
          <w:u w:val="none"/>
          <w:lang w:val="es-PE"/>
        </w:rPr>
        <w:t>Los activos financieros son pocos líquidos.</w:t>
      </w:r>
    </w:p>
    <w:p w14:paraId="59F8E32A" w14:textId="77777777" w:rsidR="000F2569" w:rsidRDefault="000F2569" w:rsidP="004E79E4">
      <w:pPr>
        <w:pStyle w:val="Ttulo7"/>
        <w:tabs>
          <w:tab w:val="left" w:pos="2552"/>
        </w:tabs>
        <w:spacing w:line="240" w:lineRule="auto"/>
        <w:ind w:left="2552" w:hanging="284"/>
        <w:rPr>
          <w:rFonts w:ascii="Arial Narrow" w:hAnsi="Arial Narrow"/>
          <w:b w:val="0"/>
          <w:sz w:val="20"/>
          <w:u w:val="none"/>
          <w:lang w:val="es-PE"/>
        </w:rPr>
      </w:pPr>
      <w:r w:rsidRPr="00FD30EA">
        <w:rPr>
          <w:rFonts w:ascii="Arial Narrow" w:hAnsi="Arial Narrow"/>
          <w:b w:val="0"/>
          <w:sz w:val="20"/>
          <w:u w:val="none"/>
          <w:lang w:val="es-PE"/>
        </w:rPr>
        <w:t xml:space="preserve">Los activos financieros en los que la entidad tenga una participación tan relevante </w:t>
      </w:r>
      <w:proofErr w:type="gramStart"/>
      <w:r w:rsidRPr="00FD30EA">
        <w:rPr>
          <w:rFonts w:ascii="Arial Narrow" w:hAnsi="Arial Narrow"/>
          <w:b w:val="0"/>
          <w:sz w:val="20"/>
          <w:u w:val="none"/>
          <w:lang w:val="es-PE"/>
        </w:rPr>
        <w:t>que</w:t>
      </w:r>
      <w:proofErr w:type="gramEnd"/>
      <w:r w:rsidRPr="00FD30EA">
        <w:rPr>
          <w:rFonts w:ascii="Arial Narrow" w:hAnsi="Arial Narrow"/>
          <w:b w:val="0"/>
          <w:sz w:val="20"/>
          <w:u w:val="none"/>
          <w:lang w:val="es-PE"/>
        </w:rPr>
        <w:t xml:space="preserve"> si l</w:t>
      </w:r>
      <w:r w:rsidR="00752891">
        <w:rPr>
          <w:rFonts w:ascii="Arial Narrow" w:hAnsi="Arial Narrow"/>
          <w:b w:val="0"/>
          <w:sz w:val="20"/>
          <w:u w:val="none"/>
          <w:lang w:val="es-PE"/>
        </w:rPr>
        <w:t>a</w:t>
      </w:r>
      <w:r w:rsidRPr="00FD30EA">
        <w:rPr>
          <w:rFonts w:ascii="Arial Narrow" w:hAnsi="Arial Narrow"/>
          <w:b w:val="0"/>
          <w:sz w:val="20"/>
          <w:u w:val="none"/>
          <w:lang w:val="es-PE"/>
        </w:rPr>
        <w:t xml:space="preserve"> vendiera en su totalidad, lo realizaría con una prima o descuento respecto al precio cotizado para una participación menor.</w:t>
      </w:r>
    </w:p>
    <w:p w14:paraId="59F8E32B" w14:textId="77777777" w:rsidR="000F2569" w:rsidRDefault="000F2569" w:rsidP="000F2569">
      <w:pPr>
        <w:rPr>
          <w:lang w:val="es-PE"/>
        </w:rPr>
      </w:pPr>
    </w:p>
    <w:p w14:paraId="59F8E32C" w14:textId="77777777" w:rsidR="0075561B" w:rsidRPr="000A1B14" w:rsidRDefault="0075561B" w:rsidP="000F2569">
      <w:pPr>
        <w:rPr>
          <w:lang w:val="es-PE"/>
        </w:rPr>
      </w:pPr>
    </w:p>
    <w:p w14:paraId="59F8E32D" w14:textId="77777777" w:rsidR="000F2569" w:rsidRPr="00FD30EA" w:rsidRDefault="000F2569" w:rsidP="00F72B61">
      <w:pPr>
        <w:pStyle w:val="Ttulo4"/>
        <w:tabs>
          <w:tab w:val="left" w:pos="1134"/>
          <w:tab w:val="left" w:pos="1418"/>
        </w:tabs>
        <w:spacing w:before="120"/>
        <w:ind w:left="993"/>
        <w:jc w:val="both"/>
        <w:rPr>
          <w:rFonts w:ascii="Arial Narrow" w:hAnsi="Arial Narrow" w:cs="Arial"/>
          <w:i w:val="0"/>
          <w:sz w:val="20"/>
          <w:lang w:val="es-PE"/>
        </w:rPr>
      </w:pPr>
      <w:r w:rsidRPr="00FD30EA">
        <w:rPr>
          <w:rFonts w:ascii="Arial Narrow" w:hAnsi="Arial Narrow" w:cs="Arial"/>
          <w:i w:val="0"/>
          <w:sz w:val="20"/>
          <w:lang w:val="es-PE"/>
        </w:rPr>
        <w:lastRenderedPageBreak/>
        <w:t>Concentraciones de riesgo</w:t>
      </w:r>
    </w:p>
    <w:p w14:paraId="59F8E32E" w14:textId="77777777" w:rsidR="000F2569" w:rsidRPr="00FD30EA" w:rsidRDefault="000F2569" w:rsidP="004E79E4">
      <w:pPr>
        <w:pStyle w:val="Ttulo6"/>
        <w:numPr>
          <w:ilvl w:val="0"/>
          <w:numId w:val="0"/>
        </w:numPr>
        <w:spacing w:line="240" w:lineRule="exact"/>
        <w:ind w:left="1418"/>
        <w:jc w:val="both"/>
        <w:rPr>
          <w:rFonts w:ascii="Arial Narrow" w:hAnsi="Arial Narrow"/>
          <w:b w:val="0"/>
          <w:sz w:val="20"/>
          <w:lang w:val="es-PE"/>
        </w:rPr>
      </w:pPr>
      <w:r w:rsidRPr="00FD30EA">
        <w:rPr>
          <w:rFonts w:ascii="Arial Narrow" w:hAnsi="Arial Narrow"/>
          <w:b w:val="0"/>
          <w:sz w:val="20"/>
          <w:lang w:val="es-PE"/>
        </w:rPr>
        <w:t>Se revelará información sobre las concentraciones de riesgos de los instrumentos financieros que tengan características similares y que se puedan ver afectados de manera similar por cambios económicos o de otro tipo. Para dicho efecto se incluirá:</w:t>
      </w:r>
    </w:p>
    <w:p w14:paraId="59F8E32F" w14:textId="77777777" w:rsidR="000F2569" w:rsidRPr="00FD30EA" w:rsidRDefault="000F2569" w:rsidP="000F2569">
      <w:pPr>
        <w:ind w:left="1134"/>
        <w:rPr>
          <w:rFonts w:ascii="Arial Narrow" w:hAnsi="Arial Narrow"/>
          <w:sz w:val="20"/>
          <w:lang w:val="es-PE"/>
        </w:rPr>
      </w:pPr>
    </w:p>
    <w:p w14:paraId="59F8E330" w14:textId="77777777" w:rsidR="000F2569" w:rsidRPr="000A1B14" w:rsidRDefault="000F2569" w:rsidP="00AA4510">
      <w:pPr>
        <w:pStyle w:val="Ttulo5"/>
        <w:tabs>
          <w:tab w:val="left" w:pos="1843"/>
        </w:tabs>
        <w:spacing w:before="0" w:after="0"/>
        <w:ind w:left="1843" w:hanging="425"/>
        <w:rPr>
          <w:rFonts w:ascii="Arial Narrow" w:hAnsi="Arial Narrow"/>
          <w:sz w:val="20"/>
          <w:lang w:val="es-PE"/>
        </w:rPr>
      </w:pPr>
      <w:r w:rsidRPr="000A1B14">
        <w:rPr>
          <w:rFonts w:ascii="Arial Narrow" w:hAnsi="Arial Narrow"/>
          <w:sz w:val="20"/>
          <w:lang w:val="es-PE"/>
        </w:rPr>
        <w:t>Una descripción de la forma de determinar concentraciones de riesgos y los importes de cada una de las mismas.</w:t>
      </w:r>
    </w:p>
    <w:p w14:paraId="59F8E331" w14:textId="77777777" w:rsidR="000F2569" w:rsidRPr="00FD30EA" w:rsidRDefault="000F2569" w:rsidP="00AA4510">
      <w:pPr>
        <w:pStyle w:val="Ttulo5"/>
        <w:tabs>
          <w:tab w:val="left" w:pos="1843"/>
        </w:tabs>
        <w:spacing w:before="0" w:after="0"/>
        <w:ind w:left="1843" w:hanging="425"/>
        <w:rPr>
          <w:rFonts w:ascii="Arial Narrow" w:hAnsi="Arial Narrow"/>
          <w:sz w:val="20"/>
          <w:lang w:val="es-PE"/>
        </w:rPr>
      </w:pPr>
      <w:r w:rsidRPr="00FD30EA">
        <w:rPr>
          <w:rFonts w:ascii="Arial Narrow" w:hAnsi="Arial Narrow"/>
          <w:sz w:val="20"/>
          <w:lang w:val="es-PE"/>
        </w:rPr>
        <w:t>Las características que identifican a cada concentración, tales como: áreas geográficas, tipos de contraparte, calidad crediticia, moneda, así como otras formas de concentración de riesgos.</w:t>
      </w:r>
    </w:p>
    <w:p w14:paraId="59F8E332" w14:textId="77777777" w:rsidR="000F2569" w:rsidRPr="00FD30EA" w:rsidRDefault="000F2569" w:rsidP="000F2569">
      <w:pPr>
        <w:rPr>
          <w:rFonts w:ascii="Arial Narrow" w:hAnsi="Arial Narrow"/>
          <w:sz w:val="20"/>
          <w:lang w:val="es-PE"/>
        </w:rPr>
      </w:pPr>
    </w:p>
    <w:p w14:paraId="59F8E333" w14:textId="77777777" w:rsidR="000F2569" w:rsidRPr="00FD30EA" w:rsidRDefault="00AA4510" w:rsidP="00AA4510">
      <w:pPr>
        <w:ind w:left="1134" w:firstLine="284"/>
        <w:rPr>
          <w:rFonts w:ascii="Arial Narrow" w:hAnsi="Arial Narrow"/>
          <w:sz w:val="20"/>
          <w:lang w:val="es-PE"/>
        </w:rPr>
      </w:pPr>
      <w:r w:rsidRPr="00FD30EA">
        <w:rPr>
          <w:rFonts w:ascii="Arial Narrow" w:hAnsi="Arial Narrow"/>
          <w:sz w:val="20"/>
          <w:lang w:val="es-PE"/>
        </w:rPr>
        <w:t xml:space="preserve">Se </w:t>
      </w:r>
      <w:r>
        <w:rPr>
          <w:rFonts w:ascii="Arial Narrow" w:hAnsi="Arial Narrow"/>
          <w:sz w:val="20"/>
          <w:lang w:val="es-PE"/>
        </w:rPr>
        <w:t>presenta a continuación los formatos sugeridos</w:t>
      </w:r>
      <w:r w:rsidR="000F2569" w:rsidRPr="00FD30EA">
        <w:rPr>
          <w:rFonts w:ascii="Arial Narrow" w:hAnsi="Arial Narrow"/>
          <w:sz w:val="20"/>
          <w:lang w:val="es-PE"/>
        </w:rPr>
        <w:t xml:space="preserve">: </w:t>
      </w:r>
    </w:p>
    <w:p w14:paraId="59F8E334" w14:textId="77777777" w:rsidR="000F2569" w:rsidRPr="00FD30EA" w:rsidRDefault="000F2569" w:rsidP="000F2569">
      <w:pPr>
        <w:ind w:left="1134"/>
        <w:rPr>
          <w:rFonts w:ascii="Arial Narrow" w:hAnsi="Arial Narrow"/>
          <w:sz w:val="20"/>
          <w:lang w:val="es-PE"/>
        </w:rPr>
      </w:pPr>
    </w:p>
    <w:p w14:paraId="59F8E335" w14:textId="77777777" w:rsidR="000F2569" w:rsidRPr="00FD30EA" w:rsidRDefault="00525DCF" w:rsidP="00525DCF">
      <w:pPr>
        <w:ind w:left="1418"/>
        <w:jc w:val="center"/>
        <w:rPr>
          <w:sz w:val="20"/>
          <w:lang w:val="es-PE"/>
        </w:rPr>
      </w:pPr>
      <w:r w:rsidRPr="00525DCF">
        <w:rPr>
          <w:noProof/>
          <w:lang w:val="es-PE" w:eastAsia="es-PE"/>
        </w:rPr>
        <w:drawing>
          <wp:inline distT="0" distB="0" distL="0" distR="0" wp14:anchorId="59F8E3B4" wp14:editId="59F8E3B5">
            <wp:extent cx="4845050" cy="2324100"/>
            <wp:effectExtent l="19050" t="0" r="0" b="0"/>
            <wp:docPr id="86" name="Imagen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8" cstate="print"/>
                    <a:srcRect/>
                    <a:stretch>
                      <a:fillRect/>
                    </a:stretch>
                  </pic:blipFill>
                  <pic:spPr bwMode="auto">
                    <a:xfrm>
                      <a:off x="0" y="0"/>
                      <a:ext cx="4845050" cy="2324100"/>
                    </a:xfrm>
                    <a:prstGeom prst="rect">
                      <a:avLst/>
                    </a:prstGeom>
                    <a:noFill/>
                    <a:ln w="9525">
                      <a:noFill/>
                      <a:miter lim="800000"/>
                      <a:headEnd/>
                      <a:tailEnd/>
                    </a:ln>
                  </pic:spPr>
                </pic:pic>
              </a:graphicData>
            </a:graphic>
          </wp:inline>
        </w:drawing>
      </w:r>
    </w:p>
    <w:p w14:paraId="59F8E336" w14:textId="77777777" w:rsidR="000F2569" w:rsidRPr="00FD30EA" w:rsidRDefault="000F2569" w:rsidP="000F2569">
      <w:pPr>
        <w:ind w:left="1134"/>
        <w:rPr>
          <w:sz w:val="20"/>
          <w:lang w:val="es-PE"/>
        </w:rPr>
      </w:pPr>
    </w:p>
    <w:p w14:paraId="59F8E337" w14:textId="77777777" w:rsidR="000F2569" w:rsidRPr="00FD30EA" w:rsidRDefault="00525DCF" w:rsidP="00525DCF">
      <w:pPr>
        <w:ind w:left="709"/>
        <w:rPr>
          <w:sz w:val="20"/>
          <w:lang w:val="es-PE"/>
        </w:rPr>
      </w:pPr>
      <w:r w:rsidRPr="00525DCF">
        <w:rPr>
          <w:noProof/>
          <w:lang w:val="es-PE" w:eastAsia="es-PE"/>
        </w:rPr>
        <w:lastRenderedPageBreak/>
        <w:drawing>
          <wp:inline distT="0" distB="0" distL="0" distR="0" wp14:anchorId="59F8E3B6" wp14:editId="59F8E3B7">
            <wp:extent cx="5731510" cy="4629100"/>
            <wp:effectExtent l="19050" t="0" r="2540" b="0"/>
            <wp:docPr id="89" name="Imagen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9" cstate="print"/>
                    <a:srcRect/>
                    <a:stretch>
                      <a:fillRect/>
                    </a:stretch>
                  </pic:blipFill>
                  <pic:spPr bwMode="auto">
                    <a:xfrm>
                      <a:off x="0" y="0"/>
                      <a:ext cx="5731510" cy="4629100"/>
                    </a:xfrm>
                    <a:prstGeom prst="rect">
                      <a:avLst/>
                    </a:prstGeom>
                    <a:noFill/>
                    <a:ln w="9525">
                      <a:noFill/>
                      <a:miter lim="800000"/>
                      <a:headEnd/>
                      <a:tailEnd/>
                    </a:ln>
                  </pic:spPr>
                </pic:pic>
              </a:graphicData>
            </a:graphic>
          </wp:inline>
        </w:drawing>
      </w:r>
    </w:p>
    <w:p w14:paraId="59F8E338" w14:textId="77777777" w:rsidR="000F2569" w:rsidRPr="00FD30EA" w:rsidRDefault="000F2569" w:rsidP="000F2569">
      <w:pPr>
        <w:jc w:val="center"/>
        <w:rPr>
          <w:sz w:val="20"/>
          <w:lang w:val="es-PE"/>
        </w:rPr>
      </w:pPr>
    </w:p>
    <w:p w14:paraId="59F8E339" w14:textId="77777777" w:rsidR="00C8018E" w:rsidRPr="00C8018E" w:rsidRDefault="00C8018E" w:rsidP="00C8018E">
      <w:pPr>
        <w:rPr>
          <w:lang w:val="es-PE"/>
        </w:rPr>
      </w:pPr>
    </w:p>
    <w:p w14:paraId="59F8E33A" w14:textId="77777777" w:rsidR="000F2569" w:rsidRPr="00E1781A" w:rsidRDefault="000F2569" w:rsidP="000F2569">
      <w:pPr>
        <w:rPr>
          <w:lang w:val="es-PE"/>
        </w:rPr>
      </w:pPr>
    </w:p>
    <w:p w14:paraId="59F8E33B" w14:textId="77777777" w:rsidR="000F2569" w:rsidRPr="00FD30EA" w:rsidRDefault="000F2569" w:rsidP="00F72B61">
      <w:pPr>
        <w:pStyle w:val="Ttulo4"/>
        <w:tabs>
          <w:tab w:val="left" w:pos="1134"/>
          <w:tab w:val="left" w:pos="1418"/>
        </w:tabs>
        <w:spacing w:before="120"/>
        <w:ind w:left="993"/>
        <w:jc w:val="both"/>
        <w:rPr>
          <w:rFonts w:ascii="Arial Narrow" w:hAnsi="Arial Narrow" w:cs="Arial"/>
          <w:i w:val="0"/>
          <w:sz w:val="20"/>
          <w:lang w:val="es-PE"/>
        </w:rPr>
      </w:pPr>
      <w:r w:rsidRPr="00FD30EA">
        <w:rPr>
          <w:rFonts w:ascii="Arial Narrow" w:hAnsi="Arial Narrow" w:cs="Arial"/>
          <w:i w:val="0"/>
          <w:sz w:val="20"/>
          <w:lang w:val="es-PE"/>
        </w:rPr>
        <w:t xml:space="preserve">Valor Razonable </w:t>
      </w:r>
    </w:p>
    <w:p w14:paraId="59F8E33C" w14:textId="77777777" w:rsidR="00C8018E" w:rsidRDefault="00C8018E" w:rsidP="00C8018E">
      <w:pPr>
        <w:pStyle w:val="Ttulo5"/>
        <w:numPr>
          <w:ilvl w:val="0"/>
          <w:numId w:val="0"/>
        </w:numPr>
        <w:spacing w:before="0" w:after="0"/>
        <w:ind w:left="1418"/>
        <w:rPr>
          <w:rFonts w:ascii="Arial Narrow" w:hAnsi="Arial Narrow" w:cs="Arial"/>
          <w:sz w:val="20"/>
          <w:lang w:val="es-PE"/>
        </w:rPr>
      </w:pPr>
    </w:p>
    <w:p w14:paraId="59F8E33D" w14:textId="77777777" w:rsidR="000F2569" w:rsidRPr="00FD30EA" w:rsidRDefault="000F2569" w:rsidP="008044D8">
      <w:pPr>
        <w:pStyle w:val="Ttulo5"/>
        <w:tabs>
          <w:tab w:val="left" w:pos="1843"/>
        </w:tabs>
        <w:spacing w:before="0" w:after="0"/>
        <w:ind w:left="1843" w:hanging="425"/>
        <w:rPr>
          <w:rFonts w:ascii="Arial Narrow" w:hAnsi="Arial Narrow" w:cs="Arial"/>
          <w:sz w:val="20"/>
          <w:lang w:val="es-PE"/>
        </w:rPr>
      </w:pPr>
      <w:r w:rsidRPr="00FD30EA">
        <w:rPr>
          <w:rFonts w:ascii="Arial Narrow" w:hAnsi="Arial Narrow" w:cs="Arial"/>
          <w:sz w:val="20"/>
          <w:lang w:val="es-PE"/>
        </w:rPr>
        <w:t>Se debe revelar el valor razonable de los instrumentos financieros, independientemente, si para efectos contables se valoran a dicho valor.</w:t>
      </w:r>
    </w:p>
    <w:p w14:paraId="59F8E33E" w14:textId="77777777" w:rsidR="000F2569" w:rsidRPr="00FD30EA" w:rsidRDefault="000F2569" w:rsidP="000F2569">
      <w:pPr>
        <w:tabs>
          <w:tab w:val="left" w:pos="567"/>
        </w:tabs>
        <w:spacing w:line="240" w:lineRule="exact"/>
        <w:ind w:left="567"/>
        <w:jc w:val="both"/>
        <w:rPr>
          <w:rFonts w:ascii="Arial Narrow" w:hAnsi="Arial Narrow" w:cs="Arial"/>
          <w:sz w:val="20"/>
          <w:lang w:val="es-PE"/>
        </w:rPr>
      </w:pPr>
    </w:p>
    <w:p w14:paraId="59F8E33F" w14:textId="77777777" w:rsidR="005B403F" w:rsidRPr="00FD30EA" w:rsidRDefault="005B403F" w:rsidP="008044D8">
      <w:pPr>
        <w:ind w:left="1134" w:firstLine="709"/>
        <w:rPr>
          <w:rFonts w:ascii="Arial Narrow" w:hAnsi="Arial Narrow"/>
          <w:sz w:val="20"/>
          <w:lang w:val="es-PE"/>
        </w:rPr>
      </w:pPr>
      <w:r w:rsidRPr="00FD30EA">
        <w:rPr>
          <w:rFonts w:ascii="Arial Narrow" w:hAnsi="Arial Narrow"/>
          <w:sz w:val="20"/>
          <w:lang w:val="es-PE"/>
        </w:rPr>
        <w:t xml:space="preserve">Se </w:t>
      </w:r>
      <w:r>
        <w:rPr>
          <w:rFonts w:ascii="Arial Narrow" w:hAnsi="Arial Narrow"/>
          <w:sz w:val="20"/>
          <w:lang w:val="es-PE"/>
        </w:rPr>
        <w:t>presenta a continuación formato sugerido</w:t>
      </w:r>
      <w:r w:rsidRPr="00FD30EA">
        <w:rPr>
          <w:rFonts w:ascii="Arial Narrow" w:hAnsi="Arial Narrow"/>
          <w:sz w:val="20"/>
          <w:lang w:val="es-PE"/>
        </w:rPr>
        <w:t xml:space="preserve">: </w:t>
      </w:r>
    </w:p>
    <w:p w14:paraId="59F8E340" w14:textId="77777777" w:rsidR="000F2569" w:rsidRPr="00FD30EA" w:rsidRDefault="000F2569" w:rsidP="000F2569">
      <w:pPr>
        <w:rPr>
          <w:lang w:val="es-PE"/>
        </w:rPr>
      </w:pPr>
    </w:p>
    <w:p w14:paraId="59F8E341" w14:textId="77777777" w:rsidR="000F2569" w:rsidRPr="00FD30EA" w:rsidRDefault="0037130A" w:rsidP="0037130A">
      <w:pPr>
        <w:jc w:val="center"/>
        <w:rPr>
          <w:sz w:val="20"/>
          <w:lang w:val="es-PE"/>
        </w:rPr>
      </w:pPr>
      <w:r w:rsidRPr="0037130A">
        <w:rPr>
          <w:noProof/>
          <w:lang w:val="es-PE" w:eastAsia="es-PE"/>
        </w:rPr>
        <w:lastRenderedPageBreak/>
        <w:drawing>
          <wp:inline distT="0" distB="0" distL="0" distR="0" wp14:anchorId="59F8E3B8" wp14:editId="59F8E3B9">
            <wp:extent cx="5731510" cy="3890276"/>
            <wp:effectExtent l="19050" t="0" r="254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0" cstate="print"/>
                    <a:srcRect/>
                    <a:stretch>
                      <a:fillRect/>
                    </a:stretch>
                  </pic:blipFill>
                  <pic:spPr bwMode="auto">
                    <a:xfrm>
                      <a:off x="0" y="0"/>
                      <a:ext cx="5731510" cy="3890276"/>
                    </a:xfrm>
                    <a:prstGeom prst="rect">
                      <a:avLst/>
                    </a:prstGeom>
                    <a:noFill/>
                    <a:ln w="9525">
                      <a:noFill/>
                      <a:miter lim="800000"/>
                      <a:headEnd/>
                      <a:tailEnd/>
                    </a:ln>
                  </pic:spPr>
                </pic:pic>
              </a:graphicData>
            </a:graphic>
          </wp:inline>
        </w:drawing>
      </w:r>
    </w:p>
    <w:p w14:paraId="59F8E342" w14:textId="77777777" w:rsidR="00C8018E" w:rsidRDefault="00C8018E" w:rsidP="000F2569">
      <w:pPr>
        <w:rPr>
          <w:szCs w:val="22"/>
          <w:lang w:val="es-PE"/>
        </w:rPr>
      </w:pPr>
    </w:p>
    <w:p w14:paraId="59F8E343" w14:textId="77777777" w:rsidR="000F2569" w:rsidRPr="00FD30EA" w:rsidRDefault="000F2569" w:rsidP="000F2569">
      <w:pPr>
        <w:rPr>
          <w:szCs w:val="22"/>
          <w:lang w:val="es-PE"/>
        </w:rPr>
      </w:pPr>
    </w:p>
    <w:p w14:paraId="59F8E344" w14:textId="77777777" w:rsidR="00C8018E" w:rsidRDefault="00C8018E" w:rsidP="000F2569">
      <w:pPr>
        <w:rPr>
          <w:szCs w:val="22"/>
          <w:lang w:val="es-PE"/>
        </w:rPr>
      </w:pPr>
    </w:p>
    <w:p w14:paraId="59F8E345" w14:textId="77777777" w:rsidR="000F2569" w:rsidRPr="00B51BE3" w:rsidRDefault="000F2569" w:rsidP="008044D8">
      <w:pPr>
        <w:pStyle w:val="Ttulo5"/>
        <w:tabs>
          <w:tab w:val="left" w:pos="1843"/>
        </w:tabs>
        <w:spacing w:before="0" w:after="0"/>
        <w:ind w:left="1843" w:hanging="425"/>
        <w:rPr>
          <w:rFonts w:ascii="Arial Narrow" w:hAnsi="Arial Narrow" w:cs="Arial"/>
          <w:sz w:val="20"/>
          <w:lang w:val="es-PE"/>
        </w:rPr>
      </w:pPr>
      <w:r w:rsidRPr="00B51BE3">
        <w:rPr>
          <w:rFonts w:ascii="Arial Narrow" w:hAnsi="Arial Narrow" w:cs="Arial"/>
          <w:sz w:val="20"/>
          <w:lang w:val="es-PE"/>
        </w:rPr>
        <w:t>Determinación del valor razonable</w:t>
      </w:r>
      <w:r w:rsidRPr="00B51BE3">
        <w:rPr>
          <w:rFonts w:ascii="Arial Narrow" w:hAnsi="Arial Narrow" w:cs="Arial"/>
          <w:sz w:val="20"/>
          <w:lang w:val="es-PE"/>
        </w:rPr>
        <w:tab/>
      </w:r>
    </w:p>
    <w:p w14:paraId="59F8E346" w14:textId="77777777" w:rsidR="000F2569" w:rsidRPr="00FD30EA" w:rsidDel="00573D19" w:rsidRDefault="000F2569" w:rsidP="008044D8">
      <w:pPr>
        <w:pStyle w:val="Ttulo6"/>
        <w:numPr>
          <w:ilvl w:val="0"/>
          <w:numId w:val="0"/>
        </w:numPr>
        <w:spacing w:line="240" w:lineRule="exact"/>
        <w:ind w:left="1843"/>
        <w:jc w:val="both"/>
        <w:rPr>
          <w:rFonts w:ascii="Arial Narrow" w:hAnsi="Arial Narrow" w:cs="Arial"/>
          <w:b w:val="0"/>
          <w:sz w:val="20"/>
          <w:lang w:val="es-PE"/>
        </w:rPr>
      </w:pPr>
      <w:r w:rsidRPr="00FD30EA">
        <w:rPr>
          <w:rFonts w:ascii="Arial Narrow" w:hAnsi="Arial Narrow" w:cs="Arial"/>
          <w:b w:val="0"/>
          <w:sz w:val="20"/>
          <w:lang w:val="es-PE"/>
        </w:rPr>
        <w:t xml:space="preserve">Se señalará los criterios para la determinación del valor razonable, los cuales deben ser consistentes con </w:t>
      </w:r>
      <w:r>
        <w:rPr>
          <w:rFonts w:ascii="Arial Narrow" w:hAnsi="Arial Narrow" w:cs="Arial"/>
          <w:b w:val="0"/>
          <w:sz w:val="20"/>
          <w:lang w:val="es-PE"/>
        </w:rPr>
        <w:t>las disposiciones establecidas en el acápite “</w:t>
      </w:r>
      <w:r w:rsidRPr="004E6863">
        <w:rPr>
          <w:rFonts w:ascii="Arial Narrow" w:hAnsi="Arial Narrow" w:cs="Arial"/>
          <w:b w:val="0"/>
          <w:sz w:val="20"/>
          <w:lang w:val="es-PE"/>
        </w:rPr>
        <w:t>Consideraciones del Valor Razonable</w:t>
      </w:r>
      <w:r>
        <w:rPr>
          <w:rFonts w:ascii="Arial Narrow" w:hAnsi="Arial Narrow" w:cs="Arial"/>
          <w:b w:val="0"/>
          <w:sz w:val="20"/>
          <w:lang w:val="es-PE"/>
        </w:rPr>
        <w:t xml:space="preserve">” del numeral 2 “Instrumentos Financieros” del literal E “Normas Contables Generales” </w:t>
      </w:r>
      <w:r w:rsidR="005B403F">
        <w:rPr>
          <w:rFonts w:ascii="Arial Narrow" w:hAnsi="Arial Narrow" w:cs="Arial"/>
          <w:b w:val="0"/>
          <w:sz w:val="20"/>
          <w:lang w:val="es-PE"/>
        </w:rPr>
        <w:t>d</w:t>
      </w:r>
      <w:r>
        <w:rPr>
          <w:rFonts w:ascii="Arial Narrow" w:hAnsi="Arial Narrow" w:cs="Arial"/>
          <w:b w:val="0"/>
          <w:sz w:val="20"/>
          <w:lang w:val="es-PE"/>
        </w:rPr>
        <w:t xml:space="preserve">el </w:t>
      </w:r>
      <w:r w:rsidRPr="00FD30EA">
        <w:rPr>
          <w:rFonts w:ascii="Arial Narrow" w:hAnsi="Arial Narrow" w:cs="Arial"/>
          <w:b w:val="0"/>
          <w:sz w:val="20"/>
          <w:lang w:val="es-PE"/>
        </w:rPr>
        <w:t xml:space="preserve">Capítulo I del </w:t>
      </w:r>
      <w:r>
        <w:rPr>
          <w:rFonts w:ascii="Arial Narrow" w:hAnsi="Arial Narrow" w:cs="Arial"/>
          <w:b w:val="0"/>
          <w:sz w:val="20"/>
          <w:lang w:val="es-PE"/>
        </w:rPr>
        <w:t xml:space="preserve">presente </w:t>
      </w:r>
      <w:r w:rsidRPr="00FD30EA">
        <w:rPr>
          <w:rFonts w:ascii="Arial Narrow" w:hAnsi="Arial Narrow" w:cs="Arial"/>
          <w:b w:val="0"/>
          <w:sz w:val="20"/>
          <w:lang w:val="es-PE"/>
        </w:rPr>
        <w:t xml:space="preserve">Manual. </w:t>
      </w:r>
    </w:p>
    <w:p w14:paraId="59F8E347" w14:textId="77777777" w:rsidR="000F2569" w:rsidRPr="00FD30EA" w:rsidRDefault="000F2569" w:rsidP="000F2569">
      <w:pPr>
        <w:pStyle w:val="Ttulo6"/>
        <w:numPr>
          <w:ilvl w:val="0"/>
          <w:numId w:val="0"/>
        </w:numPr>
        <w:spacing w:line="240" w:lineRule="exact"/>
        <w:ind w:left="1560"/>
        <w:jc w:val="both"/>
        <w:rPr>
          <w:rFonts w:ascii="Arial Narrow" w:hAnsi="Arial Narrow" w:cs="Arial"/>
          <w:sz w:val="20"/>
          <w:lang w:val="es-PE"/>
        </w:rPr>
      </w:pPr>
    </w:p>
    <w:p w14:paraId="59F8E348" w14:textId="77777777" w:rsidR="000F2569" w:rsidRPr="00FD30EA" w:rsidRDefault="000F2569" w:rsidP="008044D8">
      <w:pPr>
        <w:spacing w:line="240" w:lineRule="exact"/>
        <w:ind w:left="1985" w:hanging="142"/>
        <w:jc w:val="both"/>
        <w:rPr>
          <w:rFonts w:ascii="Arial Narrow" w:hAnsi="Arial Narrow" w:cs="Arial"/>
          <w:sz w:val="20"/>
          <w:lang w:val="es-PE"/>
        </w:rPr>
      </w:pPr>
      <w:r w:rsidRPr="00FD30EA">
        <w:rPr>
          <w:rFonts w:ascii="Arial Narrow" w:hAnsi="Arial Narrow" w:cs="Arial"/>
          <w:sz w:val="20"/>
          <w:lang w:val="es-PE"/>
        </w:rPr>
        <w:t xml:space="preserve">Se propone el </w:t>
      </w:r>
      <w:r w:rsidR="005B403F">
        <w:rPr>
          <w:rFonts w:ascii="Arial Narrow" w:hAnsi="Arial Narrow" w:cs="Arial"/>
          <w:sz w:val="20"/>
          <w:lang w:val="es-PE"/>
        </w:rPr>
        <w:t>siguiente formato:</w:t>
      </w:r>
    </w:p>
    <w:p w14:paraId="59F8E349" w14:textId="77777777" w:rsidR="000F2569" w:rsidRDefault="00E84E04" w:rsidP="0037130A">
      <w:pPr>
        <w:jc w:val="center"/>
        <w:rPr>
          <w:rFonts w:cs="Arial"/>
          <w:snapToGrid/>
          <w:color w:val="000000"/>
          <w:szCs w:val="22"/>
          <w:lang w:val="es-PE"/>
        </w:rPr>
      </w:pPr>
      <w:r w:rsidRPr="00E84E04">
        <w:rPr>
          <w:noProof/>
          <w:szCs w:val="22"/>
          <w:lang w:val="es-PE" w:eastAsia="es-PE"/>
        </w:rPr>
        <w:drawing>
          <wp:inline distT="0" distB="0" distL="0" distR="0" wp14:anchorId="59F8E3BA" wp14:editId="59F8E3BB">
            <wp:extent cx="5731510" cy="2584078"/>
            <wp:effectExtent l="1905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5731510" cy="2584078"/>
                    </a:xfrm>
                    <a:prstGeom prst="rect">
                      <a:avLst/>
                    </a:prstGeom>
                    <a:noFill/>
                    <a:ln w="9525">
                      <a:noFill/>
                      <a:miter lim="800000"/>
                      <a:headEnd/>
                      <a:tailEnd/>
                    </a:ln>
                  </pic:spPr>
                </pic:pic>
              </a:graphicData>
            </a:graphic>
          </wp:inline>
        </w:drawing>
      </w:r>
    </w:p>
    <w:p w14:paraId="59F8E34A" w14:textId="77777777" w:rsidR="000F2569" w:rsidRDefault="000F2569" w:rsidP="000F2569">
      <w:pPr>
        <w:tabs>
          <w:tab w:val="left" w:pos="1025"/>
        </w:tabs>
        <w:rPr>
          <w:rFonts w:cs="Arial"/>
          <w:szCs w:val="22"/>
          <w:lang w:val="es-PE"/>
        </w:rPr>
      </w:pPr>
      <w:r>
        <w:rPr>
          <w:rFonts w:cs="Arial"/>
          <w:szCs w:val="22"/>
          <w:lang w:val="es-PE"/>
        </w:rPr>
        <w:tab/>
      </w:r>
    </w:p>
    <w:p w14:paraId="59F8E34B" w14:textId="77777777" w:rsidR="000F2569" w:rsidRDefault="000F2569" w:rsidP="008044D8">
      <w:pPr>
        <w:tabs>
          <w:tab w:val="left" w:pos="1843"/>
        </w:tabs>
        <w:ind w:left="2836" w:hanging="993"/>
        <w:rPr>
          <w:rFonts w:ascii="Arial Narrow" w:hAnsi="Arial Narrow"/>
          <w:sz w:val="20"/>
          <w:lang w:val="es-PE"/>
        </w:rPr>
      </w:pPr>
      <w:r w:rsidRPr="00BE2815">
        <w:rPr>
          <w:rFonts w:ascii="Arial Narrow" w:hAnsi="Arial Narrow"/>
          <w:sz w:val="20"/>
          <w:lang w:val="es-PE"/>
        </w:rPr>
        <w:lastRenderedPageBreak/>
        <w:t xml:space="preserve">Nivel 1: </w:t>
      </w:r>
      <w:r w:rsidRPr="00BE2815">
        <w:rPr>
          <w:rFonts w:ascii="Arial Narrow" w:hAnsi="Arial Narrow"/>
          <w:sz w:val="20"/>
          <w:lang w:val="es-PE"/>
        </w:rPr>
        <w:tab/>
      </w:r>
      <w:r>
        <w:rPr>
          <w:rFonts w:ascii="Arial Narrow" w:hAnsi="Arial Narrow"/>
          <w:sz w:val="20"/>
          <w:lang w:val="es-PE"/>
        </w:rPr>
        <w:t>Instrumentos cotizados en mercados activos, c</w:t>
      </w:r>
      <w:r w:rsidRPr="00BE2815">
        <w:rPr>
          <w:rFonts w:ascii="Arial Narrow" w:hAnsi="Arial Narrow"/>
          <w:sz w:val="20"/>
          <w:lang w:val="es-PE"/>
        </w:rPr>
        <w:t>onforme</w:t>
      </w:r>
      <w:r>
        <w:rPr>
          <w:rFonts w:ascii="Arial Narrow" w:hAnsi="Arial Narrow"/>
          <w:sz w:val="20"/>
          <w:lang w:val="es-PE"/>
        </w:rPr>
        <w:t xml:space="preserve"> con</w:t>
      </w:r>
      <w:r w:rsidRPr="00BE2815">
        <w:rPr>
          <w:rFonts w:ascii="Arial Narrow" w:hAnsi="Arial Narrow"/>
          <w:sz w:val="20"/>
          <w:lang w:val="es-PE"/>
        </w:rPr>
        <w:t xml:space="preserve"> las disposiciones establecidas en </w:t>
      </w:r>
      <w:r>
        <w:rPr>
          <w:rFonts w:ascii="Arial Narrow" w:hAnsi="Arial Narrow"/>
          <w:sz w:val="20"/>
          <w:lang w:val="es-PE"/>
        </w:rPr>
        <w:t xml:space="preserve">el inciso a) y b). </w:t>
      </w:r>
    </w:p>
    <w:p w14:paraId="59F8E34C" w14:textId="77777777" w:rsidR="000F2569" w:rsidRDefault="008044D8" w:rsidP="008044D8">
      <w:pPr>
        <w:tabs>
          <w:tab w:val="left" w:pos="1843"/>
        </w:tabs>
        <w:ind w:left="2829" w:hanging="1695"/>
        <w:rPr>
          <w:rFonts w:ascii="Arial Narrow" w:hAnsi="Arial Narrow"/>
          <w:sz w:val="20"/>
          <w:lang w:val="es-PE"/>
        </w:rPr>
      </w:pPr>
      <w:r>
        <w:rPr>
          <w:rFonts w:ascii="Arial Narrow" w:hAnsi="Arial Narrow"/>
          <w:sz w:val="20"/>
          <w:lang w:val="es-PE"/>
        </w:rPr>
        <w:tab/>
      </w:r>
      <w:r w:rsidR="000F2569">
        <w:rPr>
          <w:rFonts w:ascii="Arial Narrow" w:hAnsi="Arial Narrow"/>
          <w:sz w:val="20"/>
          <w:lang w:val="es-PE"/>
        </w:rPr>
        <w:t xml:space="preserve">Nivel 2: </w:t>
      </w:r>
      <w:r w:rsidR="000F2569">
        <w:rPr>
          <w:rFonts w:ascii="Arial Narrow" w:hAnsi="Arial Narrow"/>
          <w:sz w:val="20"/>
          <w:lang w:val="es-PE"/>
        </w:rPr>
        <w:tab/>
        <w:t>Instrumentos cotizados en mercados no activos, c</w:t>
      </w:r>
      <w:r w:rsidR="000F2569" w:rsidRPr="00BE2815">
        <w:rPr>
          <w:rFonts w:ascii="Arial Narrow" w:hAnsi="Arial Narrow"/>
          <w:sz w:val="20"/>
          <w:lang w:val="es-PE"/>
        </w:rPr>
        <w:t>onforme</w:t>
      </w:r>
      <w:r w:rsidR="000F2569">
        <w:rPr>
          <w:rFonts w:ascii="Arial Narrow" w:hAnsi="Arial Narrow"/>
          <w:sz w:val="20"/>
          <w:lang w:val="es-PE"/>
        </w:rPr>
        <w:t xml:space="preserve"> con</w:t>
      </w:r>
      <w:r w:rsidR="000F2569" w:rsidRPr="00BE2815">
        <w:rPr>
          <w:rFonts w:ascii="Arial Narrow" w:hAnsi="Arial Narrow"/>
          <w:sz w:val="20"/>
          <w:lang w:val="es-PE"/>
        </w:rPr>
        <w:t xml:space="preserve"> las disposiciones establecidas en </w:t>
      </w:r>
      <w:r w:rsidR="000F2569">
        <w:rPr>
          <w:rFonts w:ascii="Arial Narrow" w:hAnsi="Arial Narrow"/>
          <w:sz w:val="20"/>
          <w:lang w:val="es-PE"/>
        </w:rPr>
        <w:t>el inciso c).</w:t>
      </w:r>
    </w:p>
    <w:p w14:paraId="59F8E34D" w14:textId="77777777" w:rsidR="000F2569" w:rsidRDefault="008044D8" w:rsidP="000F2569">
      <w:pPr>
        <w:tabs>
          <w:tab w:val="left" w:pos="1843"/>
        </w:tabs>
        <w:ind w:left="1985" w:hanging="851"/>
        <w:rPr>
          <w:rFonts w:ascii="Arial Narrow" w:hAnsi="Arial Narrow"/>
          <w:sz w:val="20"/>
          <w:lang w:val="es-PE"/>
        </w:rPr>
      </w:pPr>
      <w:r>
        <w:rPr>
          <w:rFonts w:ascii="Arial Narrow" w:hAnsi="Arial Narrow"/>
          <w:sz w:val="20"/>
          <w:lang w:val="es-PE"/>
        </w:rPr>
        <w:tab/>
      </w:r>
      <w:r w:rsidR="000F2569">
        <w:rPr>
          <w:rFonts w:ascii="Arial Narrow" w:hAnsi="Arial Narrow"/>
          <w:sz w:val="20"/>
          <w:lang w:val="es-PE"/>
        </w:rPr>
        <w:t xml:space="preserve">Nivel 3: </w:t>
      </w:r>
      <w:r w:rsidR="000F2569">
        <w:rPr>
          <w:rFonts w:ascii="Arial Narrow" w:hAnsi="Arial Narrow"/>
          <w:sz w:val="20"/>
          <w:lang w:val="es-PE"/>
        </w:rPr>
        <w:tab/>
        <w:t xml:space="preserve">Instrumentos no cotizados, conforme con el inciso d). </w:t>
      </w:r>
    </w:p>
    <w:p w14:paraId="59F8E34E" w14:textId="77777777" w:rsidR="000F2569" w:rsidRPr="00BE2815" w:rsidRDefault="000F2569" w:rsidP="000F2569">
      <w:pPr>
        <w:tabs>
          <w:tab w:val="left" w:pos="1843"/>
        </w:tabs>
        <w:ind w:left="1985" w:hanging="851"/>
        <w:rPr>
          <w:rFonts w:ascii="Arial Narrow" w:hAnsi="Arial Narrow"/>
          <w:sz w:val="20"/>
          <w:lang w:val="es-PE"/>
        </w:rPr>
      </w:pPr>
    </w:p>
    <w:p w14:paraId="59F8E34F" w14:textId="77777777" w:rsidR="0013770D" w:rsidRDefault="000F2569" w:rsidP="008044D8">
      <w:pPr>
        <w:pStyle w:val="Ttulo5"/>
        <w:tabs>
          <w:tab w:val="left" w:pos="1843"/>
        </w:tabs>
        <w:spacing w:before="0" w:after="0"/>
        <w:ind w:left="1843" w:hanging="425"/>
        <w:rPr>
          <w:rFonts w:ascii="Arial Narrow" w:hAnsi="Arial Narrow" w:cs="Arial"/>
          <w:sz w:val="20"/>
          <w:lang w:val="es-PE"/>
        </w:rPr>
      </w:pPr>
      <w:r w:rsidRPr="00B51BE3">
        <w:rPr>
          <w:rFonts w:ascii="Arial Narrow" w:hAnsi="Arial Narrow" w:cs="Arial"/>
          <w:sz w:val="20"/>
          <w:lang w:val="es-PE"/>
        </w:rPr>
        <w:t>Metodologías y supuestos empleados para determinar el valor razonable</w:t>
      </w:r>
    </w:p>
    <w:p w14:paraId="59F8E350" w14:textId="77777777" w:rsidR="000F2569" w:rsidRPr="00FD30EA" w:rsidRDefault="000F2569" w:rsidP="008044D8">
      <w:pPr>
        <w:ind w:left="1843"/>
        <w:jc w:val="both"/>
        <w:rPr>
          <w:rFonts w:ascii="Arial Narrow" w:hAnsi="Arial Narrow"/>
          <w:sz w:val="20"/>
          <w:lang w:val="es-PE"/>
        </w:rPr>
      </w:pPr>
      <w:r w:rsidRPr="00FD30EA">
        <w:rPr>
          <w:rFonts w:ascii="Arial Narrow" w:hAnsi="Arial Narrow"/>
          <w:sz w:val="20"/>
          <w:lang w:val="es-PE"/>
        </w:rPr>
        <w:t xml:space="preserve">Se informará para cada clase de activos y pasivos financieros, las técnicas o modelos </w:t>
      </w:r>
      <w:r w:rsidR="00BD48D1">
        <w:rPr>
          <w:rFonts w:ascii="Arial Narrow" w:hAnsi="Arial Narrow"/>
          <w:sz w:val="20"/>
          <w:lang w:val="es-PE"/>
        </w:rPr>
        <w:t xml:space="preserve">de </w:t>
      </w:r>
      <w:r w:rsidRPr="00FD30EA">
        <w:rPr>
          <w:rFonts w:ascii="Arial Narrow" w:hAnsi="Arial Narrow"/>
          <w:sz w:val="20"/>
          <w:lang w:val="es-PE"/>
        </w:rPr>
        <w:t xml:space="preserve">valoración utilizados, incluyendo </w:t>
      </w:r>
      <w:r w:rsidR="00BD48D1">
        <w:rPr>
          <w:rFonts w:ascii="Arial Narrow" w:hAnsi="Arial Narrow"/>
          <w:sz w:val="20"/>
          <w:lang w:val="es-PE"/>
        </w:rPr>
        <w:t>los supuestos</w:t>
      </w:r>
      <w:r w:rsidRPr="00FD30EA">
        <w:rPr>
          <w:rFonts w:ascii="Arial Narrow" w:hAnsi="Arial Narrow"/>
          <w:sz w:val="20"/>
          <w:lang w:val="es-PE"/>
        </w:rPr>
        <w:t xml:space="preserve"> significativ</w:t>
      </w:r>
      <w:r w:rsidR="00BD48D1">
        <w:rPr>
          <w:rFonts w:ascii="Arial Narrow" w:hAnsi="Arial Narrow"/>
          <w:sz w:val="20"/>
          <w:lang w:val="es-PE"/>
        </w:rPr>
        <w:t>o</w:t>
      </w:r>
      <w:r w:rsidRPr="00FD30EA">
        <w:rPr>
          <w:rFonts w:ascii="Arial Narrow" w:hAnsi="Arial Narrow"/>
          <w:sz w:val="20"/>
          <w:lang w:val="es-PE"/>
        </w:rPr>
        <w:t>s emplead</w:t>
      </w:r>
      <w:r w:rsidR="00D5070F">
        <w:rPr>
          <w:rFonts w:ascii="Arial Narrow" w:hAnsi="Arial Narrow"/>
          <w:sz w:val="20"/>
          <w:lang w:val="es-PE"/>
        </w:rPr>
        <w:t>o</w:t>
      </w:r>
      <w:r w:rsidRPr="00FD30EA">
        <w:rPr>
          <w:rFonts w:ascii="Arial Narrow" w:hAnsi="Arial Narrow"/>
          <w:sz w:val="20"/>
          <w:lang w:val="es-PE"/>
        </w:rPr>
        <w:t xml:space="preserve">s para la determinación del valor razonable, si incluyen datos totalmente observables del mercado o </w:t>
      </w:r>
      <w:r w:rsidR="00D5070F">
        <w:rPr>
          <w:rFonts w:ascii="Arial Narrow" w:hAnsi="Arial Narrow"/>
          <w:sz w:val="20"/>
          <w:lang w:val="es-PE"/>
        </w:rPr>
        <w:t>son</w:t>
      </w:r>
      <w:r w:rsidR="00D5070F" w:rsidRPr="00FD30EA">
        <w:rPr>
          <w:rFonts w:ascii="Arial Narrow" w:hAnsi="Arial Narrow"/>
          <w:sz w:val="20"/>
          <w:lang w:val="es-PE"/>
        </w:rPr>
        <w:t xml:space="preserve"> </w:t>
      </w:r>
      <w:r w:rsidRPr="00FD30EA">
        <w:rPr>
          <w:rFonts w:ascii="Arial Narrow" w:hAnsi="Arial Narrow"/>
          <w:sz w:val="20"/>
          <w:lang w:val="es-PE"/>
        </w:rPr>
        <w:t>apoyados en datos observables, entre otros aspectos.</w:t>
      </w:r>
    </w:p>
    <w:p w14:paraId="59F8E351" w14:textId="77777777" w:rsidR="000F2569" w:rsidRPr="00FD30EA" w:rsidRDefault="000F2569" w:rsidP="000F2569">
      <w:pPr>
        <w:ind w:left="2835"/>
        <w:jc w:val="both"/>
        <w:rPr>
          <w:rFonts w:ascii="Arial Narrow" w:hAnsi="Arial Narrow"/>
          <w:sz w:val="20"/>
          <w:lang w:val="es-PE"/>
        </w:rPr>
      </w:pPr>
    </w:p>
    <w:p w14:paraId="59F8E352" w14:textId="77777777" w:rsidR="000F2569" w:rsidRPr="00FD30EA" w:rsidRDefault="000F2569" w:rsidP="008044D8">
      <w:pPr>
        <w:ind w:left="1418" w:firstLine="425"/>
        <w:jc w:val="both"/>
        <w:rPr>
          <w:rFonts w:ascii="Arial Narrow" w:hAnsi="Arial Narrow"/>
          <w:sz w:val="20"/>
          <w:lang w:val="es-PE"/>
        </w:rPr>
      </w:pPr>
      <w:r>
        <w:rPr>
          <w:rFonts w:ascii="Arial Narrow" w:hAnsi="Arial Narrow"/>
          <w:sz w:val="20"/>
          <w:lang w:val="es-PE"/>
        </w:rPr>
        <w:t>El n</w:t>
      </w:r>
      <w:r w:rsidRPr="00FD30EA">
        <w:rPr>
          <w:rFonts w:ascii="Arial Narrow" w:hAnsi="Arial Narrow"/>
          <w:sz w:val="20"/>
          <w:lang w:val="es-PE"/>
        </w:rPr>
        <w:t>ivel de detalle dependerá de la complejidad de las operaciones de cada empresa.</w:t>
      </w:r>
    </w:p>
    <w:p w14:paraId="59F8E353" w14:textId="77777777" w:rsidR="000F2569" w:rsidRPr="00FD30EA" w:rsidRDefault="0057776E" w:rsidP="0057776E">
      <w:pPr>
        <w:tabs>
          <w:tab w:val="left" w:pos="2220"/>
        </w:tabs>
        <w:rPr>
          <w:szCs w:val="22"/>
          <w:lang w:val="es-PE"/>
        </w:rPr>
      </w:pPr>
      <w:r>
        <w:rPr>
          <w:szCs w:val="22"/>
          <w:lang w:val="es-PE"/>
        </w:rPr>
        <w:tab/>
      </w:r>
    </w:p>
    <w:p w14:paraId="59F8E354" w14:textId="77777777" w:rsidR="000F2569" w:rsidRDefault="000F2569" w:rsidP="00F72B61">
      <w:pPr>
        <w:pStyle w:val="Ttulo5"/>
        <w:tabs>
          <w:tab w:val="left" w:pos="1843"/>
        </w:tabs>
        <w:spacing w:before="0" w:after="0"/>
        <w:ind w:left="1843" w:hanging="425"/>
        <w:rPr>
          <w:rFonts w:ascii="Arial Narrow" w:hAnsi="Arial Narrow" w:cs="Arial"/>
          <w:sz w:val="20"/>
          <w:lang w:val="es-PE"/>
        </w:rPr>
      </w:pPr>
      <w:r w:rsidRPr="00FD30EA">
        <w:rPr>
          <w:rFonts w:ascii="Arial Narrow" w:hAnsi="Arial Narrow" w:cs="Arial"/>
          <w:sz w:val="20"/>
          <w:lang w:val="es-PE"/>
        </w:rPr>
        <w:t>Se revelarán los activos, cuyo importe en libros es similar al valor razonable, explicando dicha conclusión.</w:t>
      </w:r>
    </w:p>
    <w:p w14:paraId="59F8E355" w14:textId="77777777" w:rsidR="00E17D05" w:rsidRPr="00E17D05" w:rsidRDefault="00E17D05" w:rsidP="00E17D05">
      <w:pPr>
        <w:rPr>
          <w:lang w:val="es-PE"/>
        </w:rPr>
      </w:pPr>
    </w:p>
    <w:p w14:paraId="59F8E356" w14:textId="77777777" w:rsidR="000F2569" w:rsidRPr="00FD30EA" w:rsidRDefault="000F2569" w:rsidP="00F72B61">
      <w:pPr>
        <w:pStyle w:val="Ttulo5"/>
        <w:tabs>
          <w:tab w:val="left" w:pos="1843"/>
        </w:tabs>
        <w:spacing w:before="0" w:after="0"/>
        <w:ind w:left="1843" w:hanging="425"/>
        <w:rPr>
          <w:rFonts w:ascii="Arial Narrow" w:hAnsi="Arial Narrow" w:cs="Arial"/>
          <w:sz w:val="20"/>
          <w:lang w:val="es-PE"/>
        </w:rPr>
      </w:pPr>
      <w:r w:rsidRPr="00B51BE3">
        <w:rPr>
          <w:rFonts w:ascii="Arial Narrow" w:hAnsi="Arial Narrow" w:cs="Arial"/>
          <w:sz w:val="20"/>
          <w:lang w:val="es-PE"/>
        </w:rPr>
        <w:t>En los activos disponibles para la venta,</w:t>
      </w:r>
      <w:r w:rsidRPr="00FD30EA">
        <w:rPr>
          <w:rFonts w:ascii="Arial Narrow" w:hAnsi="Arial Narrow" w:cs="Arial"/>
          <w:b/>
          <w:sz w:val="20"/>
          <w:lang w:val="es-PE"/>
        </w:rPr>
        <w:t xml:space="preserve"> </w:t>
      </w:r>
      <w:r w:rsidRPr="00FD30EA">
        <w:rPr>
          <w:rFonts w:ascii="Arial Narrow" w:hAnsi="Arial Narrow" w:cs="Arial"/>
          <w:sz w:val="20"/>
          <w:lang w:val="es-PE"/>
        </w:rPr>
        <w:t>se deberá revelar el importe de cualquier ganancia o pérdida reconocida en otro resultado integral durante el ejercicio, y el importe reclasificado del patrimonio a resultados del ejercicio.</w:t>
      </w:r>
    </w:p>
    <w:p w14:paraId="59F8E357" w14:textId="77777777" w:rsidR="000F2569" w:rsidRDefault="000F2569" w:rsidP="000F2569">
      <w:pPr>
        <w:pStyle w:val="Ttulo4"/>
        <w:numPr>
          <w:ilvl w:val="0"/>
          <w:numId w:val="0"/>
        </w:numPr>
        <w:spacing w:before="0" w:after="0"/>
        <w:ind w:left="1134"/>
        <w:jc w:val="both"/>
        <w:rPr>
          <w:rFonts w:ascii="Arial Narrow" w:hAnsi="Arial Narrow"/>
          <w:i w:val="0"/>
          <w:sz w:val="20"/>
          <w:lang w:val="es-PE"/>
        </w:rPr>
      </w:pPr>
    </w:p>
    <w:p w14:paraId="59F8E358" w14:textId="77777777" w:rsidR="000F2569" w:rsidRPr="00FD30EA" w:rsidRDefault="000F2569" w:rsidP="00F72B61">
      <w:pPr>
        <w:pStyle w:val="Ttulo4"/>
        <w:tabs>
          <w:tab w:val="left" w:pos="1418"/>
        </w:tabs>
        <w:spacing w:before="120"/>
        <w:ind w:left="993"/>
        <w:jc w:val="both"/>
        <w:rPr>
          <w:rFonts w:ascii="Arial Narrow" w:hAnsi="Arial Narrow"/>
          <w:i w:val="0"/>
          <w:sz w:val="20"/>
          <w:lang w:val="es-PE"/>
        </w:rPr>
      </w:pPr>
      <w:r w:rsidRPr="00FD30EA">
        <w:rPr>
          <w:rFonts w:ascii="Arial Narrow" w:hAnsi="Arial Narrow"/>
          <w:i w:val="0"/>
          <w:sz w:val="20"/>
          <w:lang w:val="es-PE"/>
        </w:rPr>
        <w:t>Instrumentos financieros comp</w:t>
      </w:r>
      <w:r w:rsidR="00C958F5">
        <w:rPr>
          <w:rFonts w:ascii="Arial Narrow" w:hAnsi="Arial Narrow"/>
          <w:i w:val="0"/>
          <w:sz w:val="20"/>
          <w:lang w:val="es-PE"/>
        </w:rPr>
        <w:t>lejos</w:t>
      </w:r>
      <w:r w:rsidRPr="00FD30EA">
        <w:rPr>
          <w:rFonts w:ascii="Arial Narrow" w:hAnsi="Arial Narrow"/>
          <w:i w:val="0"/>
          <w:sz w:val="20"/>
          <w:lang w:val="es-PE"/>
        </w:rPr>
        <w:t xml:space="preserve"> con derivados implícitos</w:t>
      </w:r>
    </w:p>
    <w:p w14:paraId="59F8E359" w14:textId="77777777" w:rsidR="000F2569" w:rsidRPr="00FD30EA" w:rsidRDefault="000F2569" w:rsidP="00F72B61">
      <w:pPr>
        <w:ind w:left="1418"/>
        <w:jc w:val="both"/>
        <w:rPr>
          <w:rFonts w:ascii="Arial Narrow" w:hAnsi="Arial Narrow"/>
          <w:sz w:val="20"/>
          <w:lang w:val="es-PE"/>
        </w:rPr>
      </w:pPr>
      <w:r w:rsidRPr="00C958F5">
        <w:rPr>
          <w:rFonts w:ascii="Arial Narrow" w:hAnsi="Arial Narrow"/>
          <w:sz w:val="20"/>
          <w:lang w:val="es-PE"/>
        </w:rPr>
        <w:t>Se revelará</w:t>
      </w:r>
      <w:r w:rsidR="00E17D05">
        <w:rPr>
          <w:rFonts w:ascii="Arial Narrow" w:hAnsi="Arial Narrow"/>
          <w:sz w:val="20"/>
          <w:lang w:val="es-PE"/>
        </w:rPr>
        <w:t>n</w:t>
      </w:r>
      <w:r w:rsidRPr="00C958F5">
        <w:rPr>
          <w:rFonts w:ascii="Arial Narrow" w:hAnsi="Arial Narrow"/>
          <w:sz w:val="20"/>
          <w:lang w:val="es-PE"/>
        </w:rPr>
        <w:t xml:space="preserve"> las características de la emisión de instrumentos financieros comp</w:t>
      </w:r>
      <w:r w:rsidR="00C958F5" w:rsidRPr="00C958F5">
        <w:rPr>
          <w:rFonts w:ascii="Arial Narrow" w:hAnsi="Arial Narrow"/>
          <w:sz w:val="20"/>
          <w:lang w:val="es-PE"/>
        </w:rPr>
        <w:t>lejos</w:t>
      </w:r>
      <w:r w:rsidRPr="00C958F5">
        <w:rPr>
          <w:rFonts w:ascii="Arial Narrow" w:hAnsi="Arial Narrow"/>
          <w:sz w:val="20"/>
          <w:lang w:val="es-PE"/>
        </w:rPr>
        <w:t xml:space="preserve"> que incorpore</w:t>
      </w:r>
      <w:r w:rsidR="00C958F5">
        <w:rPr>
          <w:rFonts w:ascii="Arial Narrow" w:hAnsi="Arial Narrow"/>
          <w:sz w:val="20"/>
          <w:lang w:val="es-PE"/>
        </w:rPr>
        <w:t>n</w:t>
      </w:r>
      <w:r w:rsidRPr="00C958F5">
        <w:rPr>
          <w:rFonts w:ascii="Arial Narrow" w:hAnsi="Arial Narrow"/>
          <w:sz w:val="20"/>
          <w:lang w:val="es-PE"/>
        </w:rPr>
        <w:t xml:space="preserve"> derivados implícitos, cuyos valores son interdependientes, tales como la emisión de un bono convertible con opción de compra a favor de la empresa emisora. Asimismo, se discriminará la parte pasiva del patrimonio.</w:t>
      </w:r>
    </w:p>
    <w:p w14:paraId="59F8E35A" w14:textId="77777777" w:rsidR="000F2569" w:rsidRPr="00FD30EA" w:rsidRDefault="000F2569" w:rsidP="000F2569">
      <w:pPr>
        <w:ind w:left="1134"/>
        <w:jc w:val="both"/>
        <w:rPr>
          <w:rFonts w:ascii="Arial Narrow" w:hAnsi="Arial Narrow"/>
          <w:sz w:val="20"/>
          <w:lang w:val="es-PE"/>
        </w:rPr>
      </w:pPr>
    </w:p>
    <w:p w14:paraId="59F8E35B" w14:textId="77777777" w:rsidR="000F2569" w:rsidRPr="00FD30EA" w:rsidRDefault="000F2569" w:rsidP="00F72B61">
      <w:pPr>
        <w:pStyle w:val="Ttulo4"/>
        <w:tabs>
          <w:tab w:val="left" w:pos="1418"/>
        </w:tabs>
        <w:spacing w:before="120"/>
        <w:ind w:left="993"/>
        <w:jc w:val="both"/>
        <w:rPr>
          <w:rFonts w:ascii="Arial Narrow" w:hAnsi="Arial Narrow" w:cs="Arial"/>
          <w:i w:val="0"/>
          <w:sz w:val="20"/>
          <w:lang w:val="es-PE"/>
        </w:rPr>
      </w:pPr>
      <w:r w:rsidRPr="00FD30EA">
        <w:rPr>
          <w:rFonts w:ascii="Arial Narrow" w:hAnsi="Arial Narrow" w:cs="Arial"/>
          <w:i w:val="0"/>
          <w:sz w:val="20"/>
          <w:lang w:val="es-PE"/>
        </w:rPr>
        <w:t>Operaciones de coberturas</w:t>
      </w:r>
    </w:p>
    <w:p w14:paraId="59F8E35C" w14:textId="77777777" w:rsidR="000F2569" w:rsidRPr="00FD30EA" w:rsidRDefault="000F2569" w:rsidP="00F72B61">
      <w:pPr>
        <w:pStyle w:val="Ttulo5"/>
        <w:tabs>
          <w:tab w:val="left" w:pos="1843"/>
        </w:tabs>
        <w:spacing w:before="0" w:after="0"/>
        <w:ind w:left="1843" w:hanging="425"/>
        <w:rPr>
          <w:rFonts w:ascii="Arial Narrow" w:hAnsi="Arial Narrow"/>
          <w:sz w:val="20"/>
          <w:lang w:val="es-PE"/>
        </w:rPr>
      </w:pPr>
      <w:r w:rsidRPr="00FD30EA">
        <w:rPr>
          <w:rFonts w:ascii="Arial Narrow" w:hAnsi="Arial Narrow"/>
          <w:sz w:val="20"/>
          <w:lang w:val="es-PE"/>
        </w:rPr>
        <w:t>Se revelará en forma desagregada los instrumentos financieros derivados que se han contratado con propósitos de cobertura o no.</w:t>
      </w:r>
    </w:p>
    <w:p w14:paraId="59F8E35D" w14:textId="77777777" w:rsidR="000F2569" w:rsidRPr="00FD30EA" w:rsidRDefault="000F2569" w:rsidP="00F72B61">
      <w:pPr>
        <w:ind w:left="1843"/>
        <w:jc w:val="both"/>
        <w:rPr>
          <w:rFonts w:ascii="Arial Narrow" w:hAnsi="Arial Narrow"/>
          <w:sz w:val="20"/>
          <w:lang w:val="es-PE"/>
        </w:rPr>
      </w:pPr>
      <w:r w:rsidRPr="00FD30EA">
        <w:rPr>
          <w:rFonts w:ascii="Arial Narrow" w:hAnsi="Arial Narrow"/>
          <w:sz w:val="20"/>
          <w:lang w:val="es-PE"/>
        </w:rPr>
        <w:t>Se desglosará asimismo los tipos de cobertura:</w:t>
      </w:r>
    </w:p>
    <w:p w14:paraId="59F8E35E" w14:textId="77777777" w:rsidR="000F2569" w:rsidRPr="00FD30EA" w:rsidRDefault="000F2569" w:rsidP="00F72B61">
      <w:pPr>
        <w:pStyle w:val="Ttulo6"/>
        <w:tabs>
          <w:tab w:val="left" w:pos="1701"/>
        </w:tabs>
        <w:spacing w:line="240" w:lineRule="auto"/>
        <w:ind w:left="1843"/>
        <w:jc w:val="both"/>
        <w:rPr>
          <w:rFonts w:ascii="Arial Narrow" w:hAnsi="Arial Narrow"/>
          <w:b w:val="0"/>
          <w:sz w:val="20"/>
          <w:lang w:val="es-PE"/>
        </w:rPr>
      </w:pPr>
      <w:r w:rsidRPr="00FD30EA">
        <w:rPr>
          <w:rFonts w:ascii="Arial Narrow" w:hAnsi="Arial Narrow"/>
          <w:b w:val="0"/>
          <w:sz w:val="20"/>
          <w:lang w:val="es-PE"/>
        </w:rPr>
        <w:t>Valor razonable</w:t>
      </w:r>
    </w:p>
    <w:p w14:paraId="59F8E35F" w14:textId="77777777" w:rsidR="000F2569" w:rsidRDefault="000F2569" w:rsidP="00F72B61">
      <w:pPr>
        <w:pStyle w:val="Ttulo6"/>
        <w:tabs>
          <w:tab w:val="left" w:pos="1701"/>
        </w:tabs>
        <w:spacing w:line="240" w:lineRule="auto"/>
        <w:ind w:left="1843"/>
        <w:jc w:val="both"/>
        <w:rPr>
          <w:rFonts w:ascii="Arial Narrow" w:hAnsi="Arial Narrow"/>
          <w:b w:val="0"/>
          <w:sz w:val="20"/>
          <w:lang w:val="es-PE"/>
        </w:rPr>
      </w:pPr>
      <w:r w:rsidRPr="00FD30EA">
        <w:rPr>
          <w:rFonts w:ascii="Arial Narrow" w:hAnsi="Arial Narrow"/>
          <w:b w:val="0"/>
          <w:sz w:val="20"/>
          <w:lang w:val="es-PE"/>
        </w:rPr>
        <w:t>Flujos de efectivo</w:t>
      </w:r>
    </w:p>
    <w:p w14:paraId="59F8E360" w14:textId="77777777" w:rsidR="000F2569" w:rsidRDefault="000F2569" w:rsidP="00F72B61">
      <w:pPr>
        <w:pStyle w:val="Ttulo6"/>
        <w:tabs>
          <w:tab w:val="left" w:pos="1701"/>
        </w:tabs>
        <w:spacing w:line="240" w:lineRule="auto"/>
        <w:ind w:left="1843"/>
        <w:jc w:val="both"/>
        <w:rPr>
          <w:rFonts w:ascii="Arial Narrow" w:hAnsi="Arial Narrow"/>
          <w:b w:val="0"/>
          <w:sz w:val="20"/>
          <w:lang w:val="es-PE"/>
        </w:rPr>
      </w:pPr>
      <w:r>
        <w:rPr>
          <w:rFonts w:ascii="Arial Narrow" w:hAnsi="Arial Narrow"/>
          <w:b w:val="0"/>
          <w:sz w:val="20"/>
          <w:lang w:val="es-PE"/>
        </w:rPr>
        <w:t>Inversión neta en el extranjero</w:t>
      </w:r>
    </w:p>
    <w:p w14:paraId="59F8E361" w14:textId="77777777" w:rsidR="00E17D05" w:rsidRPr="00E17D05" w:rsidRDefault="00E17D05" w:rsidP="00E17D05">
      <w:pPr>
        <w:rPr>
          <w:lang w:val="es-PE"/>
        </w:rPr>
      </w:pPr>
    </w:p>
    <w:p w14:paraId="59F8E362" w14:textId="77777777" w:rsidR="000F2569" w:rsidRPr="00F72B61" w:rsidRDefault="000F2569" w:rsidP="00F72B61">
      <w:pPr>
        <w:pStyle w:val="Ttulo5"/>
        <w:tabs>
          <w:tab w:val="left" w:pos="1843"/>
        </w:tabs>
        <w:spacing w:before="0" w:after="0"/>
        <w:ind w:left="1843" w:hanging="425"/>
        <w:rPr>
          <w:rFonts w:ascii="Arial Narrow" w:hAnsi="Arial Narrow"/>
          <w:sz w:val="20"/>
          <w:lang w:val="es-PE"/>
        </w:rPr>
      </w:pPr>
      <w:r w:rsidRPr="00F72B61">
        <w:rPr>
          <w:rFonts w:ascii="Arial Narrow" w:hAnsi="Arial Narrow"/>
          <w:sz w:val="20"/>
          <w:lang w:val="es-PE"/>
        </w:rPr>
        <w:t>Por cada uno de los tipos de cobertura señalados anteriormente, se revelará:</w:t>
      </w:r>
    </w:p>
    <w:p w14:paraId="59F8E363" w14:textId="77777777" w:rsidR="000F2569" w:rsidRPr="00F72B61" w:rsidRDefault="000F2569" w:rsidP="00F72B61">
      <w:pPr>
        <w:pStyle w:val="Ttulo6"/>
        <w:tabs>
          <w:tab w:val="left" w:pos="1701"/>
        </w:tabs>
        <w:spacing w:line="240" w:lineRule="auto"/>
        <w:ind w:left="1843"/>
        <w:jc w:val="both"/>
        <w:rPr>
          <w:rFonts w:ascii="Arial Narrow" w:hAnsi="Arial Narrow"/>
          <w:b w:val="0"/>
          <w:sz w:val="20"/>
          <w:lang w:val="es-PE"/>
        </w:rPr>
      </w:pPr>
      <w:r w:rsidRPr="00F72B61">
        <w:rPr>
          <w:rFonts w:ascii="Arial Narrow" w:hAnsi="Arial Narrow"/>
          <w:b w:val="0"/>
          <w:sz w:val="20"/>
          <w:lang w:val="es-PE"/>
        </w:rPr>
        <w:t>Una descripción de cada tipo de cobertura</w:t>
      </w:r>
      <w:r w:rsidR="004F6994" w:rsidRPr="00F72B61">
        <w:rPr>
          <w:rFonts w:ascii="Arial Narrow" w:hAnsi="Arial Narrow"/>
          <w:b w:val="0"/>
          <w:sz w:val="20"/>
          <w:lang w:val="es-PE"/>
        </w:rPr>
        <w:t>.</w:t>
      </w:r>
    </w:p>
    <w:p w14:paraId="59F8E364" w14:textId="77777777" w:rsidR="000F2569" w:rsidRPr="00F72B61" w:rsidRDefault="000F2569" w:rsidP="00F72B61">
      <w:pPr>
        <w:pStyle w:val="Ttulo6"/>
        <w:tabs>
          <w:tab w:val="left" w:pos="1701"/>
        </w:tabs>
        <w:spacing w:line="240" w:lineRule="auto"/>
        <w:ind w:left="2127" w:hanging="284"/>
        <w:jc w:val="both"/>
        <w:rPr>
          <w:rFonts w:ascii="Arial Narrow" w:hAnsi="Arial Narrow"/>
          <w:b w:val="0"/>
          <w:sz w:val="20"/>
          <w:lang w:val="es-PE"/>
        </w:rPr>
      </w:pPr>
      <w:r w:rsidRPr="00F72B61">
        <w:rPr>
          <w:rFonts w:ascii="Arial Narrow" w:hAnsi="Arial Narrow"/>
          <w:b w:val="0"/>
          <w:sz w:val="20"/>
          <w:lang w:val="es-PE"/>
        </w:rPr>
        <w:t>Una descripción de la partida cubierta y de los instrumentos financieros designados como instrumentos de cobertura, así como de sus valores razonables a la fecha del estado de situación financiera</w:t>
      </w:r>
      <w:r w:rsidR="004F6994" w:rsidRPr="00F72B61">
        <w:rPr>
          <w:rFonts w:ascii="Arial Narrow" w:hAnsi="Arial Narrow"/>
          <w:b w:val="0"/>
          <w:sz w:val="20"/>
          <w:lang w:val="es-PE"/>
        </w:rPr>
        <w:t>.</w:t>
      </w:r>
    </w:p>
    <w:p w14:paraId="59F8E365" w14:textId="77777777" w:rsidR="000F2569" w:rsidRPr="00F72B61" w:rsidRDefault="000F2569" w:rsidP="00F72B61">
      <w:pPr>
        <w:pStyle w:val="Ttulo6"/>
        <w:tabs>
          <w:tab w:val="left" w:pos="1701"/>
        </w:tabs>
        <w:spacing w:line="240" w:lineRule="auto"/>
        <w:ind w:left="1843"/>
        <w:jc w:val="both"/>
        <w:rPr>
          <w:rFonts w:ascii="Arial Narrow" w:hAnsi="Arial Narrow"/>
          <w:b w:val="0"/>
          <w:sz w:val="20"/>
          <w:lang w:val="es-PE"/>
        </w:rPr>
      </w:pPr>
      <w:r w:rsidRPr="00F72B61">
        <w:rPr>
          <w:rFonts w:ascii="Arial Narrow" w:hAnsi="Arial Narrow"/>
          <w:b w:val="0"/>
          <w:sz w:val="20"/>
          <w:lang w:val="es-PE"/>
        </w:rPr>
        <w:t>La naturaleza de los riesgos que han sido cubiertos</w:t>
      </w:r>
      <w:r w:rsidR="004F6994" w:rsidRPr="00F72B61">
        <w:rPr>
          <w:rFonts w:ascii="Arial Narrow" w:hAnsi="Arial Narrow"/>
          <w:b w:val="0"/>
          <w:sz w:val="20"/>
          <w:lang w:val="es-PE"/>
        </w:rPr>
        <w:t>.</w:t>
      </w:r>
    </w:p>
    <w:p w14:paraId="59F8E366" w14:textId="77777777" w:rsidR="008044D8" w:rsidRPr="008044D8" w:rsidRDefault="008044D8" w:rsidP="008044D8">
      <w:pPr>
        <w:rPr>
          <w:lang w:val="es-PE"/>
        </w:rPr>
      </w:pPr>
    </w:p>
    <w:p w14:paraId="59F8E367" w14:textId="77777777" w:rsidR="000F2569" w:rsidRPr="00FD30EA" w:rsidRDefault="000F2569" w:rsidP="00F72B61">
      <w:pPr>
        <w:pStyle w:val="Ttulo5"/>
        <w:tabs>
          <w:tab w:val="left" w:pos="1843"/>
        </w:tabs>
        <w:spacing w:before="0" w:after="0"/>
        <w:ind w:left="1843" w:hanging="425"/>
        <w:rPr>
          <w:rFonts w:ascii="Arial Narrow" w:hAnsi="Arial Narrow"/>
          <w:sz w:val="20"/>
          <w:lang w:val="es-PE"/>
        </w:rPr>
      </w:pPr>
      <w:r w:rsidRPr="00FD30EA">
        <w:rPr>
          <w:rFonts w:ascii="Arial Narrow" w:hAnsi="Arial Narrow"/>
          <w:sz w:val="20"/>
          <w:lang w:val="es-PE"/>
        </w:rPr>
        <w:t>Tratándose de las coberturas de flujos de efectivo, se revelará adicionalmente:</w:t>
      </w:r>
    </w:p>
    <w:p w14:paraId="59F8E368" w14:textId="77777777" w:rsidR="000F2569" w:rsidRPr="00FD30EA" w:rsidRDefault="000F2569" w:rsidP="00F72B61">
      <w:pPr>
        <w:pStyle w:val="Ttulo6"/>
        <w:tabs>
          <w:tab w:val="left" w:pos="1701"/>
        </w:tabs>
        <w:spacing w:line="240" w:lineRule="auto"/>
        <w:ind w:left="2127" w:hanging="284"/>
        <w:jc w:val="both"/>
        <w:rPr>
          <w:rFonts w:ascii="Arial Narrow" w:hAnsi="Arial Narrow"/>
          <w:b w:val="0"/>
          <w:sz w:val="20"/>
          <w:lang w:val="es-PE"/>
        </w:rPr>
      </w:pPr>
      <w:r w:rsidRPr="00FD30EA">
        <w:rPr>
          <w:rFonts w:ascii="Arial Narrow" w:hAnsi="Arial Narrow"/>
          <w:b w:val="0"/>
          <w:sz w:val="20"/>
          <w:lang w:val="es-PE"/>
        </w:rPr>
        <w:t>Los ejercicios en los cuales se espera que ocurran éstos y los ejercicios en los que se espera que se reconozcan en el resultado del ejercicio</w:t>
      </w:r>
      <w:r w:rsidR="0066779B">
        <w:rPr>
          <w:rFonts w:ascii="Arial Narrow" w:hAnsi="Arial Narrow"/>
          <w:b w:val="0"/>
          <w:sz w:val="20"/>
          <w:lang w:val="es-PE"/>
        </w:rPr>
        <w:t>.</w:t>
      </w:r>
    </w:p>
    <w:p w14:paraId="59F8E369" w14:textId="77777777" w:rsidR="000F2569" w:rsidRPr="00FD30EA" w:rsidRDefault="000F2569" w:rsidP="00F72B61">
      <w:pPr>
        <w:pStyle w:val="Ttulo6"/>
        <w:tabs>
          <w:tab w:val="left" w:pos="1701"/>
        </w:tabs>
        <w:spacing w:line="240" w:lineRule="auto"/>
        <w:ind w:left="2127" w:hanging="284"/>
        <w:jc w:val="both"/>
        <w:rPr>
          <w:rFonts w:ascii="Arial Narrow" w:hAnsi="Arial Narrow"/>
          <w:b w:val="0"/>
          <w:sz w:val="20"/>
          <w:lang w:val="es-PE"/>
        </w:rPr>
      </w:pPr>
      <w:r w:rsidRPr="00FD30EA">
        <w:rPr>
          <w:rFonts w:ascii="Arial Narrow" w:hAnsi="Arial Narrow"/>
          <w:b w:val="0"/>
          <w:sz w:val="20"/>
          <w:lang w:val="es-PE"/>
        </w:rPr>
        <w:t>El importe reconocido en otro resultado integral en el ejercicio</w:t>
      </w:r>
      <w:r w:rsidR="00E21DD6">
        <w:rPr>
          <w:rFonts w:ascii="Arial Narrow" w:hAnsi="Arial Narrow"/>
          <w:b w:val="0"/>
          <w:sz w:val="20"/>
          <w:lang w:val="es-PE"/>
        </w:rPr>
        <w:t>.</w:t>
      </w:r>
    </w:p>
    <w:p w14:paraId="59F8E36A" w14:textId="77777777" w:rsidR="000F2569" w:rsidRPr="00FD30EA" w:rsidRDefault="000F2569" w:rsidP="00F72B61">
      <w:pPr>
        <w:pStyle w:val="Ttulo6"/>
        <w:tabs>
          <w:tab w:val="left" w:pos="1701"/>
        </w:tabs>
        <w:spacing w:line="240" w:lineRule="auto"/>
        <w:ind w:left="2127" w:hanging="284"/>
        <w:jc w:val="both"/>
        <w:rPr>
          <w:rFonts w:ascii="Arial Narrow" w:hAnsi="Arial Narrow"/>
          <w:b w:val="0"/>
          <w:sz w:val="20"/>
          <w:lang w:val="es-PE"/>
        </w:rPr>
      </w:pPr>
      <w:r w:rsidRPr="00FD30EA">
        <w:rPr>
          <w:rFonts w:ascii="Arial Narrow" w:hAnsi="Arial Narrow"/>
          <w:b w:val="0"/>
          <w:sz w:val="20"/>
          <w:lang w:val="es-PE"/>
        </w:rPr>
        <w:t>El importe que se haya reclasificado desde el patrimonio al resultado del ejercicio, mostrando el importe incluido en cada partida del estado de resultado</w:t>
      </w:r>
      <w:r w:rsidR="00E21DD6">
        <w:rPr>
          <w:rFonts w:ascii="Arial Narrow" w:hAnsi="Arial Narrow"/>
          <w:b w:val="0"/>
          <w:sz w:val="20"/>
          <w:lang w:val="es-PE"/>
        </w:rPr>
        <w:t>.</w:t>
      </w:r>
    </w:p>
    <w:p w14:paraId="59F8E36B" w14:textId="77777777" w:rsidR="000F2569" w:rsidRPr="00F72B61" w:rsidRDefault="000F2569" w:rsidP="00F72B61">
      <w:pPr>
        <w:pStyle w:val="Ttulo6"/>
        <w:tabs>
          <w:tab w:val="left" w:pos="1701"/>
        </w:tabs>
        <w:spacing w:line="240" w:lineRule="auto"/>
        <w:ind w:left="2127" w:hanging="284"/>
        <w:jc w:val="both"/>
        <w:rPr>
          <w:rFonts w:ascii="Arial Narrow" w:hAnsi="Arial Narrow"/>
          <w:b w:val="0"/>
          <w:sz w:val="20"/>
          <w:lang w:val="es-PE"/>
        </w:rPr>
      </w:pPr>
      <w:r w:rsidRPr="00F72B61">
        <w:rPr>
          <w:rFonts w:ascii="Arial Narrow" w:hAnsi="Arial Narrow"/>
          <w:b w:val="0"/>
          <w:sz w:val="20"/>
          <w:lang w:val="es-PE"/>
        </w:rPr>
        <w:t xml:space="preserve">El importe que, durante el ejercicio, se haya eliminado del patrimonio y se haya incluido en el costo inicial o en otro importe en libros de un activo no financiero adquirido o de un pasivo no </w:t>
      </w:r>
      <w:r w:rsidRPr="00F72B61">
        <w:rPr>
          <w:rFonts w:ascii="Arial Narrow" w:hAnsi="Arial Narrow"/>
          <w:b w:val="0"/>
          <w:sz w:val="20"/>
          <w:lang w:val="es-PE"/>
        </w:rPr>
        <w:lastRenderedPageBreak/>
        <w:t>financiero en el que se haya incurrido y que hayan sido tratados como transacciones previstas altamente probables cubiertas.</w:t>
      </w:r>
    </w:p>
    <w:p w14:paraId="59F8E36C" w14:textId="77777777" w:rsidR="000F2569" w:rsidRDefault="000F2569" w:rsidP="00F72B61">
      <w:pPr>
        <w:pStyle w:val="Ttulo6"/>
        <w:tabs>
          <w:tab w:val="left" w:pos="1701"/>
        </w:tabs>
        <w:spacing w:line="240" w:lineRule="auto"/>
        <w:ind w:left="2127" w:hanging="284"/>
        <w:jc w:val="both"/>
        <w:rPr>
          <w:rFonts w:ascii="Arial Narrow" w:hAnsi="Arial Narrow"/>
          <w:b w:val="0"/>
          <w:sz w:val="20"/>
          <w:lang w:val="es-PE"/>
        </w:rPr>
      </w:pPr>
      <w:r w:rsidRPr="00F72B61">
        <w:rPr>
          <w:rFonts w:ascii="Arial Narrow" w:hAnsi="Arial Narrow"/>
          <w:b w:val="0"/>
          <w:sz w:val="20"/>
          <w:lang w:val="es-PE"/>
        </w:rPr>
        <w:t>Una descripción de las transacciones previstas para las que se haya utilizado previamente la contabilidad de coberturas, pero cuya ocurrencia ya no se espere</w:t>
      </w:r>
      <w:r w:rsidR="00AE5396" w:rsidRPr="00F72B61">
        <w:rPr>
          <w:rFonts w:ascii="Arial Narrow" w:hAnsi="Arial Narrow"/>
          <w:b w:val="0"/>
          <w:sz w:val="20"/>
          <w:lang w:val="es-PE"/>
        </w:rPr>
        <w:t>.</w:t>
      </w:r>
    </w:p>
    <w:p w14:paraId="59F8E36D" w14:textId="77777777" w:rsidR="00F72B61" w:rsidRPr="00F72B61" w:rsidRDefault="00F72B61" w:rsidP="00F72B61">
      <w:pPr>
        <w:rPr>
          <w:lang w:val="es-PE"/>
        </w:rPr>
      </w:pPr>
    </w:p>
    <w:p w14:paraId="59F8E36E" w14:textId="77777777" w:rsidR="000F2569" w:rsidRPr="00FD30EA" w:rsidRDefault="000F2569" w:rsidP="00F72B61">
      <w:pPr>
        <w:pStyle w:val="Ttulo5"/>
        <w:tabs>
          <w:tab w:val="left" w:pos="1843"/>
        </w:tabs>
        <w:spacing w:before="0" w:after="0"/>
        <w:ind w:left="1843" w:hanging="425"/>
        <w:rPr>
          <w:rFonts w:ascii="Arial Narrow" w:hAnsi="Arial Narrow"/>
          <w:sz w:val="20"/>
          <w:lang w:val="es-PE"/>
        </w:rPr>
      </w:pPr>
      <w:r w:rsidRPr="00FD30EA">
        <w:rPr>
          <w:rFonts w:ascii="Arial Narrow" w:hAnsi="Arial Narrow"/>
          <w:sz w:val="20"/>
          <w:lang w:val="es-PE"/>
        </w:rPr>
        <w:t>Se presentará por desagregado:</w:t>
      </w:r>
    </w:p>
    <w:p w14:paraId="59F8E36F" w14:textId="77777777" w:rsidR="000F2569" w:rsidRPr="00FD30EA" w:rsidRDefault="000F2569" w:rsidP="00F72B61">
      <w:pPr>
        <w:pStyle w:val="Ttulo6"/>
        <w:tabs>
          <w:tab w:val="left" w:pos="1701"/>
        </w:tabs>
        <w:spacing w:line="240" w:lineRule="auto"/>
        <w:ind w:left="2127" w:hanging="284"/>
        <w:jc w:val="both"/>
        <w:rPr>
          <w:rFonts w:ascii="Arial Narrow" w:hAnsi="Arial Narrow"/>
          <w:b w:val="0"/>
          <w:sz w:val="20"/>
          <w:lang w:val="es-PE"/>
        </w:rPr>
      </w:pPr>
      <w:r w:rsidRPr="00FD30EA">
        <w:rPr>
          <w:rFonts w:ascii="Arial Narrow" w:hAnsi="Arial Narrow"/>
          <w:b w:val="0"/>
          <w:sz w:val="20"/>
          <w:lang w:val="es-PE"/>
        </w:rPr>
        <w:t>En las coberturas de valor razonable: las pérdidas y ganancias del instrumento de cobertura y de la partida cubierta atribuible al riesgo cubierto</w:t>
      </w:r>
      <w:r w:rsidR="000277CE">
        <w:rPr>
          <w:rFonts w:ascii="Arial Narrow" w:hAnsi="Arial Narrow"/>
          <w:b w:val="0"/>
          <w:sz w:val="20"/>
          <w:lang w:val="es-PE"/>
        </w:rPr>
        <w:t>.</w:t>
      </w:r>
    </w:p>
    <w:p w14:paraId="59F8E370" w14:textId="77777777" w:rsidR="000F2569" w:rsidRDefault="000F2569" w:rsidP="00F72B61">
      <w:pPr>
        <w:pStyle w:val="Ttulo6"/>
        <w:tabs>
          <w:tab w:val="left" w:pos="1701"/>
        </w:tabs>
        <w:spacing w:line="240" w:lineRule="auto"/>
        <w:ind w:left="2127" w:hanging="284"/>
        <w:jc w:val="both"/>
        <w:rPr>
          <w:rFonts w:ascii="Arial Narrow" w:hAnsi="Arial Narrow"/>
          <w:b w:val="0"/>
          <w:sz w:val="20"/>
          <w:lang w:val="es-PE"/>
        </w:rPr>
      </w:pPr>
      <w:r w:rsidRPr="000B1FFB">
        <w:rPr>
          <w:rFonts w:ascii="Arial Narrow" w:hAnsi="Arial Narrow"/>
          <w:b w:val="0"/>
          <w:sz w:val="20"/>
          <w:lang w:val="es-PE"/>
        </w:rPr>
        <w:t>En las coberturas de flujos de efectivo y de inversión neta en el extranjero: las ganancias o pérdidas de la parte ineficaz de los instrumentos de cobertura reconocidos en las partidas de ganancias y pérdidas del resultado del ejercicio.</w:t>
      </w:r>
    </w:p>
    <w:p w14:paraId="59F8E371" w14:textId="77777777" w:rsidR="00F72B61" w:rsidRPr="00F72B61" w:rsidRDefault="00F72B61" w:rsidP="00F72B61">
      <w:pPr>
        <w:rPr>
          <w:lang w:val="es-PE"/>
        </w:rPr>
      </w:pPr>
    </w:p>
    <w:p w14:paraId="59F8E372" w14:textId="77777777" w:rsidR="000F2569" w:rsidRPr="00F72B61" w:rsidRDefault="000F2569" w:rsidP="00F72B61">
      <w:pPr>
        <w:pStyle w:val="Ttulo4"/>
        <w:tabs>
          <w:tab w:val="left" w:pos="1418"/>
        </w:tabs>
        <w:spacing w:before="120"/>
        <w:ind w:left="993"/>
        <w:jc w:val="both"/>
        <w:rPr>
          <w:rFonts w:ascii="Arial Narrow" w:hAnsi="Arial Narrow" w:cs="Arial"/>
          <w:i w:val="0"/>
          <w:sz w:val="20"/>
          <w:lang w:val="es-PE"/>
        </w:rPr>
      </w:pPr>
      <w:r w:rsidRPr="00F72B61">
        <w:rPr>
          <w:rFonts w:ascii="Arial Narrow" w:hAnsi="Arial Narrow" w:cs="Arial"/>
          <w:i w:val="0"/>
          <w:sz w:val="20"/>
          <w:lang w:val="es-PE"/>
        </w:rPr>
        <w:t>Reclasificación</w:t>
      </w:r>
    </w:p>
    <w:p w14:paraId="59F8E373" w14:textId="77777777" w:rsidR="000F2569" w:rsidRDefault="000F2569" w:rsidP="00F72B61">
      <w:pPr>
        <w:ind w:left="1418"/>
        <w:jc w:val="both"/>
        <w:rPr>
          <w:rFonts w:ascii="Arial Narrow" w:hAnsi="Arial Narrow"/>
          <w:sz w:val="20"/>
          <w:lang w:val="es-PE"/>
        </w:rPr>
      </w:pPr>
      <w:r w:rsidRPr="00FD30EA">
        <w:rPr>
          <w:rFonts w:ascii="Arial Narrow" w:hAnsi="Arial Narrow"/>
          <w:sz w:val="20"/>
          <w:lang w:val="es-PE"/>
        </w:rPr>
        <w:t>Se revelará el importe de las reclasificaciones entre las diversas categorías de instrumentos financieros, así como la justificación de dichas reclasificaciones y cambios de criterio de valoración.</w:t>
      </w:r>
    </w:p>
    <w:p w14:paraId="59F8E374" w14:textId="77777777" w:rsidR="00F72B61" w:rsidRDefault="00F72B61" w:rsidP="00F72B61">
      <w:pPr>
        <w:ind w:left="1418"/>
        <w:jc w:val="both"/>
        <w:rPr>
          <w:rFonts w:ascii="Arial Narrow" w:hAnsi="Arial Narrow"/>
          <w:sz w:val="20"/>
          <w:lang w:val="es-PE"/>
        </w:rPr>
      </w:pPr>
    </w:p>
    <w:p w14:paraId="59F8E375" w14:textId="77777777" w:rsidR="000F2569" w:rsidRPr="00F72B61" w:rsidRDefault="000F2569" w:rsidP="00F72B61">
      <w:pPr>
        <w:pStyle w:val="Ttulo4"/>
        <w:tabs>
          <w:tab w:val="left" w:pos="1418"/>
        </w:tabs>
        <w:spacing w:before="120"/>
        <w:ind w:left="993"/>
        <w:jc w:val="both"/>
        <w:rPr>
          <w:rFonts w:ascii="Arial Narrow" w:hAnsi="Arial Narrow" w:cs="Arial"/>
          <w:i w:val="0"/>
          <w:sz w:val="20"/>
          <w:lang w:val="es-PE"/>
        </w:rPr>
      </w:pPr>
      <w:r w:rsidRPr="00F72B61">
        <w:rPr>
          <w:rFonts w:ascii="Arial Narrow" w:hAnsi="Arial Narrow" w:cs="Arial"/>
          <w:i w:val="0"/>
          <w:sz w:val="20"/>
          <w:lang w:val="es-PE"/>
        </w:rPr>
        <w:t>Activos financieros cedidos en garantía</w:t>
      </w:r>
    </w:p>
    <w:p w14:paraId="59F8E376" w14:textId="77777777" w:rsidR="000F2569" w:rsidRPr="00FD30EA" w:rsidRDefault="000F2569" w:rsidP="00F72B61">
      <w:pPr>
        <w:pStyle w:val="Ttulo4"/>
        <w:numPr>
          <w:ilvl w:val="0"/>
          <w:numId w:val="0"/>
        </w:numPr>
        <w:spacing w:before="0" w:after="0"/>
        <w:ind w:left="1418"/>
        <w:rPr>
          <w:rFonts w:ascii="Arial Narrow" w:hAnsi="Arial Narrow"/>
          <w:b w:val="0"/>
          <w:i w:val="0"/>
          <w:sz w:val="20"/>
          <w:lang w:val="es-PE"/>
        </w:rPr>
      </w:pPr>
      <w:r w:rsidRPr="00FD30EA">
        <w:rPr>
          <w:rFonts w:ascii="Arial Narrow" w:hAnsi="Arial Narrow"/>
          <w:b w:val="0"/>
          <w:i w:val="0"/>
          <w:sz w:val="20"/>
          <w:lang w:val="es-PE"/>
        </w:rPr>
        <w:t>Se revelará:</w:t>
      </w:r>
    </w:p>
    <w:p w14:paraId="59F8E377" w14:textId="77777777" w:rsidR="000F2569" w:rsidRPr="00FD30EA" w:rsidRDefault="000F2569" w:rsidP="00F72B61">
      <w:pPr>
        <w:pStyle w:val="Ttulo5"/>
        <w:tabs>
          <w:tab w:val="left" w:pos="1843"/>
        </w:tabs>
        <w:spacing w:before="0" w:after="0"/>
        <w:ind w:left="1843" w:hanging="425"/>
        <w:rPr>
          <w:rFonts w:ascii="Arial Narrow" w:hAnsi="Arial Narrow"/>
          <w:sz w:val="20"/>
          <w:lang w:val="es-PE"/>
        </w:rPr>
      </w:pPr>
      <w:r w:rsidRPr="00FD30EA">
        <w:rPr>
          <w:rFonts w:ascii="Arial Narrow" w:hAnsi="Arial Narrow"/>
          <w:sz w:val="20"/>
          <w:lang w:val="es-PE"/>
        </w:rPr>
        <w:t>El importe de los pasivos, y pasivos contingentes que estén garantizados.</w:t>
      </w:r>
    </w:p>
    <w:p w14:paraId="59F8E378" w14:textId="77777777" w:rsidR="000F2569" w:rsidRPr="00FD30EA" w:rsidRDefault="000F2569" w:rsidP="00F72B61">
      <w:pPr>
        <w:pStyle w:val="Ttulo5"/>
        <w:tabs>
          <w:tab w:val="left" w:pos="1843"/>
        </w:tabs>
        <w:spacing w:before="0" w:after="0"/>
        <w:ind w:left="1843" w:hanging="425"/>
        <w:rPr>
          <w:rFonts w:ascii="Arial Narrow" w:hAnsi="Arial Narrow"/>
          <w:sz w:val="20"/>
          <w:lang w:val="es-PE"/>
        </w:rPr>
      </w:pPr>
      <w:r w:rsidRPr="00FD30EA">
        <w:rPr>
          <w:rFonts w:ascii="Arial Narrow" w:hAnsi="Arial Narrow"/>
          <w:sz w:val="20"/>
          <w:lang w:val="es-PE"/>
        </w:rPr>
        <w:t>La naturaleza y el valor en libros de los activos entregados en garantía de los pasivos señalados anteriormente.</w:t>
      </w:r>
    </w:p>
    <w:p w14:paraId="59F8E379" w14:textId="77777777" w:rsidR="000F2569" w:rsidRPr="00FD30EA" w:rsidRDefault="000F2569" w:rsidP="00F72B61">
      <w:pPr>
        <w:pStyle w:val="Ttulo5"/>
        <w:tabs>
          <w:tab w:val="left" w:pos="1843"/>
        </w:tabs>
        <w:spacing w:before="0" w:after="0"/>
        <w:ind w:left="1843" w:hanging="425"/>
        <w:rPr>
          <w:rFonts w:ascii="Arial Narrow" w:hAnsi="Arial Narrow"/>
          <w:sz w:val="20"/>
          <w:lang w:val="es-PE"/>
        </w:rPr>
      </w:pPr>
      <w:r w:rsidRPr="00FD30EA">
        <w:rPr>
          <w:rFonts w:ascii="Arial Narrow" w:hAnsi="Arial Narrow"/>
          <w:sz w:val="20"/>
          <w:lang w:val="es-PE"/>
        </w:rPr>
        <w:t>Términos y condiciones relevantes relacionados con los activos entregados como garantía</w:t>
      </w:r>
      <w:r w:rsidR="00CD4AEC">
        <w:rPr>
          <w:rFonts w:ascii="Arial Narrow" w:hAnsi="Arial Narrow"/>
          <w:sz w:val="20"/>
          <w:lang w:val="es-PE"/>
        </w:rPr>
        <w:t>.</w:t>
      </w:r>
    </w:p>
    <w:p w14:paraId="59F8E37A" w14:textId="77777777" w:rsidR="000F2569" w:rsidRPr="00FD30EA" w:rsidRDefault="000F2569" w:rsidP="000F2569">
      <w:pPr>
        <w:rPr>
          <w:lang w:val="es-PE"/>
        </w:rPr>
      </w:pPr>
    </w:p>
    <w:p w14:paraId="59F8E37B" w14:textId="77777777" w:rsidR="000F2569" w:rsidRPr="00F72B61" w:rsidRDefault="000F2569" w:rsidP="00F72B61">
      <w:pPr>
        <w:pStyle w:val="Ttulo4"/>
        <w:tabs>
          <w:tab w:val="left" w:pos="1418"/>
        </w:tabs>
        <w:spacing w:before="120"/>
        <w:ind w:left="993"/>
        <w:jc w:val="both"/>
        <w:rPr>
          <w:rFonts w:ascii="Arial Narrow" w:hAnsi="Arial Narrow" w:cs="Arial"/>
          <w:i w:val="0"/>
          <w:sz w:val="20"/>
          <w:lang w:val="es-PE"/>
        </w:rPr>
      </w:pPr>
      <w:r w:rsidRPr="00F72B61">
        <w:rPr>
          <w:rFonts w:ascii="Arial Narrow" w:hAnsi="Arial Narrow" w:cs="Arial"/>
          <w:i w:val="0"/>
          <w:sz w:val="20"/>
          <w:lang w:val="es-PE"/>
        </w:rPr>
        <w:t>Pasivos subordinados</w:t>
      </w:r>
    </w:p>
    <w:p w14:paraId="59F8E37C" w14:textId="77777777" w:rsidR="000F2569" w:rsidRPr="00A439A4" w:rsidRDefault="000F2569" w:rsidP="00F72B61">
      <w:pPr>
        <w:pStyle w:val="Ttulo5"/>
        <w:numPr>
          <w:ilvl w:val="0"/>
          <w:numId w:val="0"/>
        </w:numPr>
        <w:spacing w:before="0" w:after="0"/>
        <w:ind w:left="1418"/>
        <w:rPr>
          <w:rFonts w:ascii="Arial Narrow" w:hAnsi="Arial Narrow"/>
          <w:sz w:val="20"/>
          <w:lang w:val="es-PE"/>
        </w:rPr>
      </w:pPr>
      <w:r w:rsidRPr="00C65CB7">
        <w:rPr>
          <w:rFonts w:ascii="Arial Narrow" w:hAnsi="Arial Narrow"/>
          <w:sz w:val="20"/>
          <w:lang w:val="es-PE"/>
        </w:rPr>
        <w:t>Se revelará el importe</w:t>
      </w:r>
      <w:r w:rsidRPr="00FD30EA">
        <w:rPr>
          <w:rFonts w:ascii="Arial Narrow" w:hAnsi="Arial Narrow"/>
          <w:sz w:val="20"/>
          <w:lang w:val="es-PE"/>
        </w:rPr>
        <w:t xml:space="preserve"> de la deuda, la moneda, tasa de interés, vencimiento, y si se trata de un</w:t>
      </w:r>
      <w:r w:rsidR="00EF0520">
        <w:rPr>
          <w:rFonts w:ascii="Arial Narrow" w:hAnsi="Arial Narrow"/>
          <w:sz w:val="20"/>
          <w:lang w:val="es-PE"/>
        </w:rPr>
        <w:t>a</w:t>
      </w:r>
      <w:r w:rsidRPr="00FD30EA">
        <w:rPr>
          <w:rFonts w:ascii="Arial Narrow" w:hAnsi="Arial Narrow"/>
          <w:sz w:val="20"/>
          <w:lang w:val="es-PE"/>
        </w:rPr>
        <w:t xml:space="preserve"> </w:t>
      </w:r>
      <w:r w:rsidR="00EF0520">
        <w:rPr>
          <w:rFonts w:ascii="Arial Narrow" w:hAnsi="Arial Narrow"/>
          <w:sz w:val="20"/>
          <w:lang w:val="es-PE"/>
        </w:rPr>
        <w:t xml:space="preserve">deuda </w:t>
      </w:r>
      <w:r w:rsidR="00EF0520" w:rsidRPr="00A439A4">
        <w:rPr>
          <w:rFonts w:ascii="Arial Narrow" w:hAnsi="Arial Narrow"/>
          <w:sz w:val="20"/>
          <w:lang w:val="es-PE"/>
        </w:rPr>
        <w:t>perpetua</w:t>
      </w:r>
      <w:r w:rsidRPr="00A439A4">
        <w:rPr>
          <w:rFonts w:ascii="Arial Narrow" w:hAnsi="Arial Narrow"/>
          <w:sz w:val="20"/>
          <w:lang w:val="es-PE"/>
        </w:rPr>
        <w:t>.</w:t>
      </w:r>
    </w:p>
    <w:p w14:paraId="305FE981" w14:textId="65060BFD" w:rsidR="00B549D1" w:rsidRPr="00A439A4" w:rsidRDefault="000F2569" w:rsidP="00B549D1">
      <w:pPr>
        <w:pStyle w:val="Ttulo5"/>
        <w:numPr>
          <w:ilvl w:val="0"/>
          <w:numId w:val="0"/>
        </w:numPr>
        <w:spacing w:before="0" w:after="0"/>
        <w:ind w:left="1560"/>
        <w:rPr>
          <w:lang w:val="es-PE"/>
        </w:rPr>
      </w:pPr>
      <w:r w:rsidRPr="00A439A4">
        <w:rPr>
          <w:rFonts w:ascii="Arial Narrow" w:hAnsi="Arial Narrow"/>
          <w:sz w:val="20"/>
          <w:lang w:val="es-PE"/>
        </w:rPr>
        <w:tab/>
      </w:r>
    </w:p>
    <w:p w14:paraId="4E50A6E4" w14:textId="2A86E302" w:rsidR="00B549D1" w:rsidRPr="00A439A4" w:rsidRDefault="00B549D1" w:rsidP="00B549D1">
      <w:pPr>
        <w:pStyle w:val="Ttulo3"/>
        <w:tabs>
          <w:tab w:val="left" w:pos="709"/>
          <w:tab w:val="left" w:pos="993"/>
        </w:tabs>
        <w:spacing w:before="0" w:after="0"/>
        <w:ind w:left="851" w:hanging="142"/>
        <w:rPr>
          <w:rFonts w:ascii="Arial Narrow" w:hAnsi="Arial Narrow" w:cs="Arial"/>
          <w:sz w:val="20"/>
          <w:lang w:val="es-PE"/>
        </w:rPr>
      </w:pPr>
      <w:r w:rsidRPr="00A439A4">
        <w:rPr>
          <w:rFonts w:ascii="Arial Narrow" w:hAnsi="Arial Narrow" w:cs="Arial"/>
          <w:sz w:val="20"/>
          <w:lang w:val="es-PE"/>
        </w:rPr>
        <w:t xml:space="preserve"> </w:t>
      </w:r>
      <w:r w:rsidRPr="00A439A4">
        <w:rPr>
          <w:rFonts w:ascii="Arial Narrow" w:hAnsi="Arial Narrow" w:cs="Arial"/>
          <w:sz w:val="20"/>
          <w:lang w:val="es-PE"/>
        </w:rPr>
        <w:tab/>
        <w:t>BIENES OTORGADOS EN GARANTÍA</w:t>
      </w:r>
      <w:r w:rsidRPr="00A439A4">
        <w:rPr>
          <w:rStyle w:val="Refdenotaalpie"/>
          <w:rFonts w:ascii="Arial Narrow" w:hAnsi="Arial Narrow" w:cs="Arial"/>
          <w:sz w:val="20"/>
          <w:lang w:val="es-PE"/>
        </w:rPr>
        <w:footnoteReference w:id="2"/>
      </w:r>
    </w:p>
    <w:p w14:paraId="4C640F99" w14:textId="77777777" w:rsidR="00B549D1" w:rsidRPr="00A439A4" w:rsidRDefault="00B549D1" w:rsidP="00B549D1">
      <w:pPr>
        <w:rPr>
          <w:lang w:val="es-PE"/>
        </w:rPr>
      </w:pPr>
    </w:p>
    <w:p w14:paraId="071F4901" w14:textId="77777777" w:rsidR="00B549D1" w:rsidRPr="00A439A4" w:rsidRDefault="00B549D1" w:rsidP="00B549D1">
      <w:pPr>
        <w:pStyle w:val="Prrafodelista"/>
        <w:tabs>
          <w:tab w:val="left" w:pos="567"/>
        </w:tabs>
        <w:spacing w:after="200"/>
        <w:ind w:left="851"/>
        <w:jc w:val="both"/>
        <w:rPr>
          <w:rFonts w:ascii="Arial Narrow" w:hAnsi="Arial Narrow"/>
          <w:bCs/>
          <w:sz w:val="22"/>
          <w:szCs w:val="22"/>
        </w:rPr>
      </w:pPr>
      <w:r w:rsidRPr="00A439A4">
        <w:rPr>
          <w:rFonts w:ascii="Arial Narrow" w:hAnsi="Arial Narrow"/>
          <w:bCs/>
          <w:sz w:val="22"/>
          <w:szCs w:val="22"/>
        </w:rPr>
        <w:tab/>
        <w:t>La entidad revelará información sobre:</w:t>
      </w:r>
    </w:p>
    <w:p w14:paraId="56406C7A" w14:textId="77777777" w:rsidR="00B549D1" w:rsidRPr="00A439A4" w:rsidRDefault="00B549D1" w:rsidP="00B549D1">
      <w:pPr>
        <w:pStyle w:val="Prrafodelista"/>
        <w:tabs>
          <w:tab w:val="left" w:pos="567"/>
          <w:tab w:val="left" w:pos="1418"/>
          <w:tab w:val="left" w:pos="1701"/>
        </w:tabs>
        <w:spacing w:after="200"/>
        <w:ind w:left="851"/>
        <w:jc w:val="both"/>
        <w:rPr>
          <w:rFonts w:ascii="Arial Narrow" w:hAnsi="Arial Narrow"/>
          <w:bCs/>
          <w:sz w:val="22"/>
          <w:szCs w:val="22"/>
        </w:rPr>
      </w:pPr>
      <w:r w:rsidRPr="00A439A4">
        <w:rPr>
          <w:rFonts w:ascii="Arial Narrow" w:hAnsi="Arial Narrow"/>
          <w:bCs/>
          <w:sz w:val="22"/>
          <w:szCs w:val="22"/>
        </w:rPr>
        <w:tab/>
        <w:t xml:space="preserve">a) </w:t>
      </w:r>
      <w:r w:rsidRPr="00A439A4">
        <w:rPr>
          <w:rFonts w:ascii="Arial Narrow" w:hAnsi="Arial Narrow"/>
          <w:bCs/>
          <w:sz w:val="22"/>
          <w:szCs w:val="22"/>
        </w:rPr>
        <w:tab/>
        <w:t>los bienes otorgados en garantía; y,</w:t>
      </w:r>
    </w:p>
    <w:p w14:paraId="008E583F" w14:textId="77777777" w:rsidR="00B549D1" w:rsidRPr="00A439A4" w:rsidRDefault="00B549D1" w:rsidP="00B549D1">
      <w:pPr>
        <w:pStyle w:val="Prrafodelista"/>
        <w:tabs>
          <w:tab w:val="left" w:pos="567"/>
        </w:tabs>
        <w:spacing w:after="200"/>
        <w:ind w:left="1701" w:hanging="283"/>
        <w:jc w:val="both"/>
        <w:rPr>
          <w:rFonts w:ascii="Arial Narrow" w:hAnsi="Arial Narrow"/>
          <w:bCs/>
          <w:sz w:val="22"/>
          <w:szCs w:val="22"/>
        </w:rPr>
      </w:pPr>
      <w:r w:rsidRPr="00A439A4">
        <w:rPr>
          <w:rFonts w:ascii="Arial Narrow" w:hAnsi="Arial Narrow"/>
          <w:bCs/>
          <w:sz w:val="22"/>
          <w:szCs w:val="22"/>
        </w:rPr>
        <w:t>b) los bienes otorgados mediante fideicomisos en garantía, en calidad de fideicomitentes.</w:t>
      </w:r>
    </w:p>
    <w:p w14:paraId="6FDC06C8" w14:textId="77777777" w:rsidR="00B549D1" w:rsidRPr="00A439A4" w:rsidRDefault="00B549D1" w:rsidP="00B549D1">
      <w:pPr>
        <w:pStyle w:val="Prrafodelista"/>
        <w:tabs>
          <w:tab w:val="left" w:pos="567"/>
        </w:tabs>
        <w:spacing w:after="200"/>
        <w:ind w:left="1418" w:hanging="567"/>
        <w:jc w:val="both"/>
        <w:rPr>
          <w:rFonts w:ascii="Arial Narrow" w:hAnsi="Arial Narrow"/>
          <w:bCs/>
          <w:sz w:val="22"/>
          <w:szCs w:val="22"/>
        </w:rPr>
      </w:pPr>
      <w:r w:rsidRPr="00A439A4">
        <w:rPr>
          <w:rFonts w:ascii="Arial Narrow" w:hAnsi="Arial Narrow"/>
          <w:bCs/>
          <w:sz w:val="22"/>
          <w:szCs w:val="22"/>
        </w:rPr>
        <w:tab/>
      </w:r>
      <w:r w:rsidRPr="00A439A4">
        <w:rPr>
          <w:rFonts w:ascii="Arial Narrow" w:hAnsi="Arial Narrow"/>
          <w:bCs/>
          <w:sz w:val="22"/>
          <w:szCs w:val="22"/>
        </w:rPr>
        <w:tab/>
      </w:r>
    </w:p>
    <w:p w14:paraId="66FD12B4" w14:textId="77777777" w:rsidR="00B549D1" w:rsidRPr="00A439A4" w:rsidRDefault="00B549D1" w:rsidP="00B549D1">
      <w:pPr>
        <w:pStyle w:val="Prrafodelista"/>
        <w:tabs>
          <w:tab w:val="left" w:pos="567"/>
        </w:tabs>
        <w:spacing w:after="200"/>
        <w:ind w:left="1418" w:hanging="567"/>
        <w:jc w:val="both"/>
        <w:rPr>
          <w:rFonts w:ascii="Arial Narrow" w:hAnsi="Arial Narrow"/>
          <w:bCs/>
          <w:sz w:val="22"/>
          <w:szCs w:val="22"/>
        </w:rPr>
      </w:pPr>
      <w:r w:rsidRPr="00A439A4">
        <w:rPr>
          <w:rFonts w:ascii="Arial Narrow" w:hAnsi="Arial Narrow"/>
          <w:bCs/>
          <w:sz w:val="22"/>
          <w:szCs w:val="22"/>
        </w:rPr>
        <w:tab/>
        <w:t>La presente revelación deberá será incluida adicionalmente en los estados financieros trimestrales.</w:t>
      </w:r>
    </w:p>
    <w:p w14:paraId="15C365ED" w14:textId="77777777" w:rsidR="00B549D1" w:rsidRPr="00A439A4" w:rsidRDefault="00B549D1" w:rsidP="00B549D1">
      <w:pPr>
        <w:pStyle w:val="Prrafodelista"/>
        <w:tabs>
          <w:tab w:val="left" w:pos="567"/>
        </w:tabs>
        <w:spacing w:after="200"/>
        <w:ind w:left="1418" w:hanging="567"/>
        <w:jc w:val="both"/>
        <w:rPr>
          <w:rFonts w:ascii="Arial Narrow" w:hAnsi="Arial Narrow"/>
          <w:bCs/>
          <w:sz w:val="22"/>
          <w:szCs w:val="22"/>
        </w:rPr>
      </w:pPr>
      <w:r w:rsidRPr="00A439A4">
        <w:rPr>
          <w:rFonts w:ascii="Arial Narrow" w:hAnsi="Arial Narrow"/>
          <w:bCs/>
          <w:sz w:val="22"/>
          <w:szCs w:val="22"/>
        </w:rPr>
        <w:tab/>
      </w:r>
    </w:p>
    <w:p w14:paraId="0429E31C" w14:textId="4561C3AD" w:rsidR="00B549D1" w:rsidRPr="00A439A4" w:rsidRDefault="00B549D1" w:rsidP="00B549D1">
      <w:pPr>
        <w:pStyle w:val="Prrafodelista"/>
        <w:tabs>
          <w:tab w:val="left" w:pos="567"/>
        </w:tabs>
        <w:spacing w:after="200"/>
        <w:ind w:left="1418" w:hanging="567"/>
        <w:jc w:val="both"/>
        <w:rPr>
          <w:rFonts w:ascii="Arial Narrow" w:hAnsi="Arial Narrow"/>
          <w:bCs/>
          <w:sz w:val="22"/>
          <w:szCs w:val="22"/>
        </w:rPr>
      </w:pPr>
      <w:r w:rsidRPr="00A439A4">
        <w:rPr>
          <w:rFonts w:ascii="Arial Narrow" w:hAnsi="Arial Narrow"/>
          <w:bCs/>
          <w:sz w:val="22"/>
          <w:szCs w:val="22"/>
        </w:rPr>
        <w:tab/>
        <w:t xml:space="preserve">Para efectos de lo señalado, la empresa deberá revelar por lo menos, la información que se muestra </w:t>
      </w:r>
      <w:r w:rsidR="000350E3" w:rsidRPr="00A439A4">
        <w:rPr>
          <w:rFonts w:ascii="Arial Narrow" w:hAnsi="Arial Narrow"/>
          <w:bCs/>
          <w:sz w:val="22"/>
          <w:szCs w:val="22"/>
        </w:rPr>
        <w:t>a continuación:</w:t>
      </w:r>
    </w:p>
    <w:p w14:paraId="5CF6710C" w14:textId="77777777" w:rsidR="00B549D1" w:rsidRPr="00A439A4" w:rsidRDefault="00B549D1" w:rsidP="00B549D1">
      <w:pPr>
        <w:pStyle w:val="Prrafodelista"/>
        <w:tabs>
          <w:tab w:val="left" w:pos="567"/>
        </w:tabs>
        <w:spacing w:after="200"/>
        <w:ind w:left="1418" w:hanging="567"/>
        <w:jc w:val="both"/>
        <w:rPr>
          <w:rFonts w:ascii="Arial Narrow" w:hAnsi="Arial Narrow"/>
          <w:bCs/>
          <w:sz w:val="22"/>
          <w:szCs w:val="22"/>
        </w:rPr>
      </w:pPr>
    </w:p>
    <w:p w14:paraId="05B6FEF4" w14:textId="77777777" w:rsidR="00B549D1" w:rsidRDefault="00B549D1" w:rsidP="00B549D1">
      <w:pPr>
        <w:pStyle w:val="Prrafodelista"/>
        <w:tabs>
          <w:tab w:val="left" w:pos="567"/>
        </w:tabs>
        <w:spacing w:after="200"/>
        <w:ind w:left="1418" w:hanging="567"/>
        <w:jc w:val="both"/>
        <w:rPr>
          <w:rFonts w:ascii="Arial Narrow" w:hAnsi="Arial Narrow"/>
          <w:bCs/>
          <w:sz w:val="22"/>
          <w:szCs w:val="22"/>
          <w:highlight w:val="cyan"/>
        </w:rPr>
      </w:pPr>
    </w:p>
    <w:p w14:paraId="585F93B5" w14:textId="77777777" w:rsidR="00B549D1" w:rsidRDefault="00B549D1" w:rsidP="00B549D1">
      <w:pPr>
        <w:pStyle w:val="Prrafodelista"/>
        <w:tabs>
          <w:tab w:val="left" w:pos="567"/>
        </w:tabs>
        <w:spacing w:after="200"/>
        <w:ind w:left="1418" w:hanging="567"/>
        <w:jc w:val="both"/>
        <w:rPr>
          <w:rFonts w:ascii="Arial Narrow" w:hAnsi="Arial Narrow"/>
          <w:bCs/>
          <w:sz w:val="22"/>
          <w:szCs w:val="22"/>
          <w:highlight w:val="cyan"/>
        </w:rPr>
      </w:pPr>
    </w:p>
    <w:p w14:paraId="65B26204" w14:textId="77777777" w:rsidR="00B549D1" w:rsidRDefault="00B549D1" w:rsidP="00B549D1">
      <w:pPr>
        <w:pStyle w:val="Prrafodelista"/>
        <w:tabs>
          <w:tab w:val="left" w:pos="567"/>
        </w:tabs>
        <w:spacing w:after="200"/>
        <w:ind w:left="1418" w:hanging="567"/>
        <w:jc w:val="both"/>
        <w:rPr>
          <w:rFonts w:ascii="Arial Narrow" w:hAnsi="Arial Narrow"/>
          <w:bCs/>
          <w:sz w:val="22"/>
          <w:szCs w:val="22"/>
          <w:highlight w:val="cyan"/>
        </w:rPr>
      </w:pPr>
    </w:p>
    <w:p w14:paraId="07671670" w14:textId="77777777" w:rsidR="00B549D1" w:rsidRDefault="00B549D1" w:rsidP="00B549D1">
      <w:pPr>
        <w:pStyle w:val="Prrafodelista"/>
        <w:tabs>
          <w:tab w:val="left" w:pos="567"/>
        </w:tabs>
        <w:spacing w:after="200"/>
        <w:ind w:left="1418" w:hanging="567"/>
        <w:jc w:val="both"/>
        <w:rPr>
          <w:rFonts w:ascii="Arial Narrow" w:hAnsi="Arial Narrow"/>
          <w:bCs/>
          <w:sz w:val="22"/>
          <w:szCs w:val="22"/>
          <w:highlight w:val="cyan"/>
        </w:rPr>
      </w:pPr>
    </w:p>
    <w:p w14:paraId="4375ACA9" w14:textId="77777777" w:rsidR="00B549D1" w:rsidRDefault="00B549D1" w:rsidP="00B549D1">
      <w:pPr>
        <w:pStyle w:val="Prrafodelista"/>
        <w:tabs>
          <w:tab w:val="left" w:pos="567"/>
        </w:tabs>
        <w:spacing w:after="200"/>
        <w:ind w:left="1418" w:hanging="567"/>
        <w:jc w:val="both"/>
        <w:rPr>
          <w:rFonts w:ascii="Arial Narrow" w:hAnsi="Arial Narrow"/>
          <w:bCs/>
          <w:sz w:val="22"/>
          <w:szCs w:val="22"/>
          <w:highlight w:val="cyan"/>
        </w:rPr>
      </w:pPr>
    </w:p>
    <w:p w14:paraId="146D9BE6" w14:textId="77777777" w:rsidR="00B549D1" w:rsidRDefault="00B549D1" w:rsidP="00B549D1">
      <w:pPr>
        <w:pStyle w:val="Prrafodelista"/>
        <w:tabs>
          <w:tab w:val="left" w:pos="567"/>
        </w:tabs>
        <w:spacing w:after="200"/>
        <w:ind w:left="1418" w:hanging="567"/>
        <w:jc w:val="both"/>
        <w:rPr>
          <w:rFonts w:ascii="Arial Narrow" w:hAnsi="Arial Narrow"/>
          <w:bCs/>
          <w:sz w:val="22"/>
          <w:szCs w:val="22"/>
          <w:highlight w:val="cyan"/>
        </w:rPr>
      </w:pPr>
    </w:p>
    <w:p w14:paraId="4C028B7D" w14:textId="77777777" w:rsidR="00B549D1" w:rsidRDefault="00B549D1" w:rsidP="00B549D1">
      <w:pPr>
        <w:pStyle w:val="Prrafodelista"/>
        <w:tabs>
          <w:tab w:val="left" w:pos="567"/>
        </w:tabs>
        <w:spacing w:after="200"/>
        <w:ind w:left="1418" w:hanging="567"/>
        <w:jc w:val="both"/>
        <w:rPr>
          <w:rFonts w:ascii="Arial Narrow" w:hAnsi="Arial Narrow"/>
          <w:bCs/>
          <w:sz w:val="22"/>
          <w:szCs w:val="22"/>
          <w:highlight w:val="cyan"/>
        </w:rPr>
      </w:pPr>
    </w:p>
    <w:p w14:paraId="18AE1873" w14:textId="77777777" w:rsidR="00B549D1" w:rsidRDefault="00B549D1" w:rsidP="00B549D1">
      <w:pPr>
        <w:pStyle w:val="Prrafodelista"/>
        <w:tabs>
          <w:tab w:val="left" w:pos="567"/>
        </w:tabs>
        <w:spacing w:after="200"/>
        <w:ind w:left="1418" w:hanging="567"/>
        <w:jc w:val="both"/>
        <w:rPr>
          <w:rFonts w:ascii="Arial Narrow" w:hAnsi="Arial Narrow"/>
          <w:bCs/>
          <w:sz w:val="22"/>
          <w:szCs w:val="22"/>
          <w:highlight w:val="cyan"/>
        </w:rPr>
      </w:pPr>
    </w:p>
    <w:p w14:paraId="18D47825" w14:textId="77777777" w:rsidR="00B549D1" w:rsidRPr="00B549D1" w:rsidRDefault="00B549D1" w:rsidP="00B549D1">
      <w:pPr>
        <w:pStyle w:val="Prrafodelista"/>
        <w:tabs>
          <w:tab w:val="left" w:pos="567"/>
        </w:tabs>
        <w:spacing w:after="200"/>
        <w:ind w:left="1418" w:hanging="567"/>
        <w:jc w:val="both"/>
        <w:rPr>
          <w:rFonts w:ascii="Arial Narrow" w:hAnsi="Arial Narrow"/>
          <w:bCs/>
          <w:sz w:val="22"/>
          <w:szCs w:val="22"/>
          <w:highlight w:val="cyan"/>
        </w:rPr>
      </w:pPr>
    </w:p>
    <w:p w14:paraId="2A11D26C" w14:textId="220AE1E3" w:rsidR="00B549D1" w:rsidRPr="00B549D1" w:rsidRDefault="00B549D1" w:rsidP="00B549D1">
      <w:pPr>
        <w:jc w:val="center"/>
        <w:rPr>
          <w:rFonts w:ascii="Arial Narrow" w:hAnsi="Arial Narrow"/>
          <w:b/>
          <w:color w:val="000000"/>
          <w:sz w:val="20"/>
          <w:highlight w:val="cyan"/>
        </w:rPr>
      </w:pPr>
    </w:p>
    <w:tbl>
      <w:tblPr>
        <w:tblW w:w="7946" w:type="dxa"/>
        <w:tblInd w:w="921" w:type="dxa"/>
        <w:tblCellMar>
          <w:left w:w="70" w:type="dxa"/>
          <w:right w:w="70" w:type="dxa"/>
        </w:tblCellMar>
        <w:tblLook w:val="04A0" w:firstRow="1" w:lastRow="0" w:firstColumn="1" w:lastColumn="0" w:noHBand="0" w:noVBand="1"/>
      </w:tblPr>
      <w:tblGrid>
        <w:gridCol w:w="1701"/>
        <w:gridCol w:w="1276"/>
        <w:gridCol w:w="1275"/>
        <w:gridCol w:w="1134"/>
        <w:gridCol w:w="1001"/>
        <w:gridCol w:w="1559"/>
      </w:tblGrid>
      <w:tr w:rsidR="00B549D1" w:rsidRPr="00A439A4" w14:paraId="49420C8B" w14:textId="77777777" w:rsidTr="00B549D1">
        <w:trPr>
          <w:trHeight w:val="330"/>
        </w:trPr>
        <w:tc>
          <w:tcPr>
            <w:tcW w:w="7946" w:type="dxa"/>
            <w:gridSpan w:val="6"/>
            <w:tcBorders>
              <w:top w:val="nil"/>
              <w:left w:val="nil"/>
              <w:bottom w:val="nil"/>
              <w:right w:val="nil"/>
            </w:tcBorders>
            <w:shd w:val="clear" w:color="auto" w:fill="auto"/>
            <w:noWrap/>
            <w:vAlign w:val="bottom"/>
            <w:hideMark/>
          </w:tcPr>
          <w:p w14:paraId="0B7ADDC2" w14:textId="77777777" w:rsidR="00B549D1" w:rsidRPr="00A439A4" w:rsidRDefault="00B549D1" w:rsidP="00B549D1">
            <w:pPr>
              <w:jc w:val="center"/>
              <w:rPr>
                <w:rFonts w:ascii="Arial Narrow" w:hAnsi="Arial Narrow"/>
                <w:b/>
                <w:color w:val="000000"/>
                <w:sz w:val="20"/>
              </w:rPr>
            </w:pPr>
          </w:p>
          <w:p w14:paraId="039A15C6" w14:textId="77777777" w:rsidR="00B549D1" w:rsidRPr="00A439A4" w:rsidRDefault="00B549D1" w:rsidP="00B549D1">
            <w:pPr>
              <w:jc w:val="center"/>
              <w:rPr>
                <w:rFonts w:ascii="Arial Narrow" w:hAnsi="Arial Narrow"/>
                <w:b/>
                <w:color w:val="000000"/>
                <w:sz w:val="20"/>
              </w:rPr>
            </w:pPr>
            <w:r w:rsidRPr="00A439A4">
              <w:rPr>
                <w:rFonts w:ascii="Arial Narrow" w:hAnsi="Arial Narrow"/>
                <w:b/>
                <w:color w:val="000000"/>
                <w:sz w:val="20"/>
              </w:rPr>
              <w:t>CARTERA DE CRÉDITOS OTORGADA EN GARANTÍA</w:t>
            </w:r>
            <w:r w:rsidRPr="00A439A4">
              <w:rPr>
                <w:rFonts w:ascii="Arial Narrow" w:hAnsi="Arial Narrow"/>
                <w:b/>
                <w:bCs/>
                <w:color w:val="000000"/>
                <w:sz w:val="20"/>
                <w:vertAlign w:val="superscript"/>
              </w:rPr>
              <w:t>1/</w:t>
            </w:r>
          </w:p>
        </w:tc>
      </w:tr>
      <w:tr w:rsidR="00B549D1" w:rsidRPr="00A439A4" w14:paraId="57D6313A" w14:textId="77777777" w:rsidTr="00B549D1">
        <w:trPr>
          <w:trHeight w:val="577"/>
        </w:trPr>
        <w:tc>
          <w:tcPr>
            <w:tcW w:w="1701" w:type="dxa"/>
            <w:vMerge w:val="restart"/>
            <w:tcBorders>
              <w:top w:val="single" w:sz="4" w:space="0" w:color="auto"/>
              <w:left w:val="single" w:sz="4" w:space="0" w:color="auto"/>
              <w:right w:val="single" w:sz="4" w:space="0" w:color="auto"/>
            </w:tcBorders>
            <w:shd w:val="clear" w:color="auto" w:fill="auto"/>
            <w:vAlign w:val="center"/>
            <w:hideMark/>
          </w:tcPr>
          <w:p w14:paraId="05E81282" w14:textId="77777777" w:rsidR="00B549D1" w:rsidRPr="00A439A4" w:rsidRDefault="00B549D1" w:rsidP="00B549D1">
            <w:pPr>
              <w:jc w:val="center"/>
              <w:rPr>
                <w:rFonts w:ascii="Arial Narrow" w:hAnsi="Arial Narrow"/>
                <w:b/>
                <w:bCs/>
                <w:color w:val="000000"/>
                <w:sz w:val="20"/>
              </w:rPr>
            </w:pPr>
            <w:r w:rsidRPr="00A439A4">
              <w:rPr>
                <w:rFonts w:ascii="Arial Narrow" w:hAnsi="Arial Narrow"/>
                <w:b/>
                <w:bCs/>
                <w:color w:val="000000"/>
                <w:sz w:val="20"/>
              </w:rPr>
              <w:t xml:space="preserve">Contrato </w:t>
            </w:r>
            <w:r w:rsidRPr="00A439A4">
              <w:rPr>
                <w:rFonts w:ascii="Arial Narrow" w:hAnsi="Arial Narrow"/>
                <w:b/>
                <w:bCs/>
                <w:color w:val="000000"/>
                <w:sz w:val="20"/>
                <w:vertAlign w:val="superscript"/>
              </w:rPr>
              <w:t>2/</w:t>
            </w:r>
          </w:p>
        </w:tc>
        <w:tc>
          <w:tcPr>
            <w:tcW w:w="4686" w:type="dxa"/>
            <w:gridSpan w:val="4"/>
            <w:tcBorders>
              <w:top w:val="single" w:sz="4" w:space="0" w:color="auto"/>
              <w:left w:val="nil"/>
              <w:bottom w:val="single" w:sz="4" w:space="0" w:color="auto"/>
              <w:right w:val="single" w:sz="4" w:space="0" w:color="auto"/>
            </w:tcBorders>
            <w:shd w:val="clear" w:color="auto" w:fill="auto"/>
            <w:vAlign w:val="center"/>
            <w:hideMark/>
          </w:tcPr>
          <w:p w14:paraId="331AA8D2" w14:textId="77777777" w:rsidR="00B549D1" w:rsidRPr="00A439A4" w:rsidRDefault="00B549D1" w:rsidP="00B549D1">
            <w:pPr>
              <w:jc w:val="center"/>
              <w:rPr>
                <w:rFonts w:ascii="Arial Narrow" w:hAnsi="Arial Narrow"/>
                <w:b/>
                <w:bCs/>
                <w:color w:val="000000"/>
                <w:sz w:val="20"/>
              </w:rPr>
            </w:pPr>
            <w:r w:rsidRPr="00A439A4">
              <w:rPr>
                <w:rFonts w:ascii="Arial Narrow" w:hAnsi="Arial Narrow"/>
                <w:b/>
                <w:bCs/>
                <w:color w:val="000000"/>
                <w:sz w:val="20"/>
              </w:rPr>
              <w:t>Valor en libros de la cartera de créditos</w:t>
            </w:r>
          </w:p>
        </w:tc>
        <w:tc>
          <w:tcPr>
            <w:tcW w:w="1559" w:type="dxa"/>
            <w:vMerge w:val="restart"/>
            <w:tcBorders>
              <w:top w:val="single" w:sz="4" w:space="0" w:color="auto"/>
              <w:left w:val="nil"/>
              <w:right w:val="single" w:sz="4" w:space="0" w:color="auto"/>
            </w:tcBorders>
            <w:shd w:val="clear" w:color="auto" w:fill="auto"/>
            <w:vAlign w:val="center"/>
            <w:hideMark/>
          </w:tcPr>
          <w:p w14:paraId="20CB3E7B" w14:textId="77777777" w:rsidR="00B549D1" w:rsidRPr="00A439A4" w:rsidRDefault="00B549D1" w:rsidP="00B549D1">
            <w:pPr>
              <w:jc w:val="center"/>
              <w:rPr>
                <w:rFonts w:ascii="Arial Narrow" w:hAnsi="Arial Narrow"/>
                <w:b/>
                <w:bCs/>
                <w:color w:val="000000"/>
                <w:sz w:val="20"/>
                <w:vertAlign w:val="superscript"/>
              </w:rPr>
            </w:pPr>
            <w:r w:rsidRPr="00A439A4">
              <w:rPr>
                <w:rFonts w:ascii="Arial Narrow" w:hAnsi="Arial Narrow"/>
                <w:b/>
                <w:bCs/>
                <w:color w:val="000000"/>
                <w:sz w:val="20"/>
              </w:rPr>
              <w:t xml:space="preserve">Deuda que respalda </w:t>
            </w:r>
            <w:r w:rsidRPr="00A439A4">
              <w:rPr>
                <w:rFonts w:ascii="Arial Narrow" w:hAnsi="Arial Narrow"/>
                <w:b/>
                <w:bCs/>
                <w:color w:val="000000"/>
                <w:sz w:val="20"/>
                <w:vertAlign w:val="superscript"/>
              </w:rPr>
              <w:t>4/</w:t>
            </w:r>
          </w:p>
          <w:p w14:paraId="3028C562" w14:textId="77777777" w:rsidR="00B549D1" w:rsidRPr="00A439A4" w:rsidRDefault="00B549D1" w:rsidP="00B549D1">
            <w:pPr>
              <w:jc w:val="center"/>
              <w:rPr>
                <w:rFonts w:ascii="Arial Narrow" w:hAnsi="Arial Narrow"/>
                <w:b/>
                <w:bCs/>
                <w:color w:val="000000"/>
                <w:sz w:val="20"/>
              </w:rPr>
            </w:pPr>
          </w:p>
          <w:p w14:paraId="27290C22" w14:textId="77777777" w:rsidR="00B549D1" w:rsidRPr="00A439A4" w:rsidRDefault="00B549D1" w:rsidP="00B549D1">
            <w:pPr>
              <w:jc w:val="center"/>
              <w:rPr>
                <w:rFonts w:ascii="Arial Narrow" w:hAnsi="Arial Narrow"/>
                <w:b/>
                <w:bCs/>
                <w:color w:val="000000"/>
                <w:sz w:val="20"/>
              </w:rPr>
            </w:pPr>
          </w:p>
          <w:p w14:paraId="6CC32B6C" w14:textId="77777777" w:rsidR="00B549D1" w:rsidRPr="00A439A4" w:rsidRDefault="00B549D1" w:rsidP="00B549D1">
            <w:pPr>
              <w:jc w:val="center"/>
              <w:rPr>
                <w:rFonts w:ascii="Arial Narrow" w:hAnsi="Arial Narrow"/>
                <w:b/>
                <w:bCs/>
                <w:color w:val="000000"/>
                <w:sz w:val="20"/>
              </w:rPr>
            </w:pPr>
          </w:p>
          <w:p w14:paraId="1665BB7C" w14:textId="77777777" w:rsidR="00B549D1" w:rsidRPr="00A439A4" w:rsidRDefault="00B549D1" w:rsidP="00B549D1">
            <w:pPr>
              <w:jc w:val="center"/>
              <w:rPr>
                <w:rFonts w:ascii="Arial Narrow" w:hAnsi="Arial Narrow"/>
                <w:b/>
                <w:bCs/>
                <w:color w:val="000000"/>
                <w:sz w:val="20"/>
              </w:rPr>
            </w:pPr>
            <w:r w:rsidRPr="00A439A4">
              <w:rPr>
                <w:rFonts w:ascii="Arial Narrow" w:hAnsi="Arial Narrow"/>
                <w:b/>
                <w:bCs/>
                <w:color w:val="000000"/>
                <w:sz w:val="20"/>
              </w:rPr>
              <w:t>S/. (000)</w:t>
            </w:r>
          </w:p>
        </w:tc>
      </w:tr>
      <w:tr w:rsidR="00B549D1" w:rsidRPr="00A439A4" w14:paraId="62146272" w14:textId="77777777" w:rsidTr="00B549D1">
        <w:trPr>
          <w:trHeight w:val="712"/>
        </w:trPr>
        <w:tc>
          <w:tcPr>
            <w:tcW w:w="1701" w:type="dxa"/>
            <w:vMerge/>
            <w:tcBorders>
              <w:left w:val="single" w:sz="4" w:space="0" w:color="auto"/>
              <w:bottom w:val="single" w:sz="4" w:space="0" w:color="auto"/>
              <w:right w:val="single" w:sz="4" w:space="0" w:color="auto"/>
            </w:tcBorders>
            <w:shd w:val="clear" w:color="auto" w:fill="auto"/>
            <w:vAlign w:val="center"/>
            <w:hideMark/>
          </w:tcPr>
          <w:p w14:paraId="4F2B6C37" w14:textId="77777777" w:rsidR="00B549D1" w:rsidRPr="00A439A4" w:rsidRDefault="00B549D1" w:rsidP="00B549D1">
            <w:pPr>
              <w:jc w:val="center"/>
              <w:rPr>
                <w:rFonts w:ascii="Arial Narrow" w:hAnsi="Arial Narrow"/>
                <w:b/>
                <w:bCs/>
                <w:color w:val="000000"/>
                <w:sz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FE35445" w14:textId="77777777" w:rsidR="00B549D1" w:rsidRPr="00A439A4" w:rsidRDefault="00B549D1" w:rsidP="00B549D1">
            <w:pPr>
              <w:jc w:val="center"/>
              <w:rPr>
                <w:rFonts w:ascii="Arial Narrow" w:hAnsi="Arial Narrow"/>
                <w:b/>
                <w:bCs/>
                <w:color w:val="000000"/>
                <w:sz w:val="20"/>
              </w:rPr>
            </w:pPr>
            <w:r w:rsidRPr="00A439A4">
              <w:rPr>
                <w:rFonts w:ascii="Arial Narrow" w:hAnsi="Arial Narrow"/>
                <w:b/>
                <w:bCs/>
                <w:color w:val="000000"/>
                <w:sz w:val="20"/>
              </w:rPr>
              <w:t>Capital</w:t>
            </w:r>
          </w:p>
          <w:p w14:paraId="5F24B02F" w14:textId="77777777" w:rsidR="00B549D1" w:rsidRPr="00A439A4" w:rsidRDefault="00B549D1" w:rsidP="00B549D1">
            <w:pPr>
              <w:jc w:val="center"/>
              <w:rPr>
                <w:rFonts w:ascii="Arial Narrow" w:hAnsi="Arial Narrow"/>
                <w:b/>
                <w:bCs/>
                <w:color w:val="000000"/>
                <w:sz w:val="20"/>
              </w:rPr>
            </w:pPr>
          </w:p>
          <w:p w14:paraId="1D87E21A" w14:textId="77777777" w:rsidR="00B549D1" w:rsidRPr="00A439A4" w:rsidRDefault="00B549D1" w:rsidP="00B549D1">
            <w:pPr>
              <w:jc w:val="center"/>
              <w:rPr>
                <w:rFonts w:ascii="Arial Narrow" w:hAnsi="Arial Narrow"/>
                <w:b/>
                <w:bCs/>
                <w:color w:val="000000"/>
                <w:sz w:val="20"/>
              </w:rPr>
            </w:pPr>
          </w:p>
          <w:p w14:paraId="00F9CFEC" w14:textId="77777777" w:rsidR="00B549D1" w:rsidRPr="00A439A4" w:rsidRDefault="00B549D1" w:rsidP="00B549D1">
            <w:pPr>
              <w:jc w:val="center"/>
              <w:rPr>
                <w:rFonts w:ascii="Arial Narrow" w:hAnsi="Arial Narrow"/>
                <w:b/>
                <w:bCs/>
                <w:color w:val="000000"/>
                <w:sz w:val="20"/>
              </w:rPr>
            </w:pPr>
            <w:r w:rsidRPr="00A439A4">
              <w:rPr>
                <w:rFonts w:ascii="Arial Narrow" w:hAnsi="Arial Narrow"/>
                <w:b/>
                <w:bCs/>
                <w:color w:val="000000"/>
                <w:sz w:val="20"/>
              </w:rPr>
              <w:t>S/. (000)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AAA475C" w14:textId="77777777" w:rsidR="00B549D1" w:rsidRPr="00A439A4" w:rsidRDefault="00B549D1" w:rsidP="00B549D1">
            <w:pPr>
              <w:jc w:val="center"/>
              <w:rPr>
                <w:rFonts w:ascii="Arial Narrow" w:hAnsi="Arial Narrow"/>
                <w:b/>
                <w:bCs/>
                <w:color w:val="000000"/>
                <w:sz w:val="20"/>
              </w:rPr>
            </w:pPr>
          </w:p>
          <w:p w14:paraId="418057DC" w14:textId="77777777" w:rsidR="00B549D1" w:rsidRPr="00A439A4" w:rsidRDefault="00B549D1" w:rsidP="00B549D1">
            <w:pPr>
              <w:jc w:val="center"/>
              <w:rPr>
                <w:rFonts w:ascii="Arial Narrow" w:hAnsi="Arial Narrow"/>
                <w:b/>
                <w:bCs/>
                <w:color w:val="000000"/>
                <w:sz w:val="20"/>
              </w:rPr>
            </w:pPr>
            <w:r w:rsidRPr="00A439A4">
              <w:rPr>
                <w:rFonts w:ascii="Arial Narrow" w:hAnsi="Arial Narrow"/>
                <w:b/>
                <w:bCs/>
                <w:color w:val="000000"/>
                <w:sz w:val="20"/>
              </w:rPr>
              <w:t>Rendimientos Devengados de Créditos Vigentes</w:t>
            </w:r>
          </w:p>
          <w:p w14:paraId="73B7642E" w14:textId="77777777" w:rsidR="00B549D1" w:rsidRPr="00A439A4" w:rsidRDefault="00B549D1" w:rsidP="00B549D1">
            <w:pPr>
              <w:jc w:val="center"/>
              <w:rPr>
                <w:rFonts w:ascii="Arial Narrow" w:hAnsi="Arial Narrow"/>
                <w:b/>
                <w:bCs/>
                <w:color w:val="000000"/>
                <w:sz w:val="20"/>
              </w:rPr>
            </w:pPr>
            <w:r w:rsidRPr="00A439A4">
              <w:rPr>
                <w:rFonts w:ascii="Arial Narrow" w:hAnsi="Arial Narrow"/>
                <w:b/>
                <w:bCs/>
                <w:color w:val="000000"/>
                <w:sz w:val="20"/>
              </w:rPr>
              <w:t>S/.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D8B255B" w14:textId="77777777" w:rsidR="00B549D1" w:rsidRPr="00A439A4" w:rsidRDefault="00B549D1" w:rsidP="00B549D1">
            <w:pPr>
              <w:jc w:val="center"/>
              <w:rPr>
                <w:rFonts w:ascii="Arial Narrow" w:hAnsi="Arial Narrow"/>
                <w:b/>
                <w:bCs/>
                <w:color w:val="000000"/>
                <w:sz w:val="20"/>
              </w:rPr>
            </w:pPr>
            <w:r w:rsidRPr="00A439A4">
              <w:rPr>
                <w:rFonts w:ascii="Arial Narrow" w:hAnsi="Arial Narrow"/>
                <w:b/>
                <w:bCs/>
                <w:color w:val="000000"/>
                <w:sz w:val="20"/>
              </w:rPr>
              <w:t>Provisiones</w:t>
            </w:r>
          </w:p>
          <w:p w14:paraId="3E24FC96" w14:textId="77777777" w:rsidR="00B549D1" w:rsidRPr="00A439A4" w:rsidRDefault="00B549D1" w:rsidP="00B549D1">
            <w:pPr>
              <w:jc w:val="center"/>
              <w:rPr>
                <w:rFonts w:ascii="Arial Narrow" w:hAnsi="Arial Narrow"/>
                <w:b/>
                <w:bCs/>
                <w:color w:val="000000"/>
                <w:sz w:val="20"/>
              </w:rPr>
            </w:pPr>
          </w:p>
          <w:p w14:paraId="2BFAC8E1" w14:textId="77777777" w:rsidR="00B549D1" w:rsidRPr="00A439A4" w:rsidRDefault="00B549D1" w:rsidP="00B549D1">
            <w:pPr>
              <w:jc w:val="center"/>
              <w:rPr>
                <w:rFonts w:ascii="Arial Narrow" w:hAnsi="Arial Narrow"/>
                <w:b/>
                <w:bCs/>
                <w:color w:val="000000"/>
                <w:sz w:val="20"/>
              </w:rPr>
            </w:pPr>
          </w:p>
          <w:p w14:paraId="4EF93707" w14:textId="77777777" w:rsidR="00B549D1" w:rsidRPr="00A439A4" w:rsidRDefault="00B549D1" w:rsidP="00B549D1">
            <w:pPr>
              <w:jc w:val="center"/>
              <w:rPr>
                <w:rFonts w:ascii="Arial Narrow" w:hAnsi="Arial Narrow"/>
                <w:b/>
                <w:bCs/>
                <w:color w:val="000000"/>
                <w:sz w:val="20"/>
              </w:rPr>
            </w:pPr>
            <w:r w:rsidRPr="00A439A4">
              <w:rPr>
                <w:rFonts w:ascii="Arial Narrow" w:hAnsi="Arial Narrow"/>
                <w:b/>
                <w:bCs/>
                <w:color w:val="000000"/>
                <w:sz w:val="20"/>
              </w:rPr>
              <w:t>S/. (000)</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14:paraId="49C0F8D6" w14:textId="77777777" w:rsidR="00B549D1" w:rsidRPr="00A439A4" w:rsidRDefault="00B549D1" w:rsidP="00B549D1">
            <w:pPr>
              <w:jc w:val="center"/>
              <w:rPr>
                <w:rFonts w:ascii="Arial Narrow" w:hAnsi="Arial Narrow"/>
                <w:b/>
                <w:bCs/>
                <w:color w:val="000000"/>
                <w:sz w:val="20"/>
                <w:vertAlign w:val="superscript"/>
              </w:rPr>
            </w:pPr>
            <w:r w:rsidRPr="00A439A4">
              <w:rPr>
                <w:rFonts w:ascii="Arial Narrow" w:hAnsi="Arial Narrow"/>
                <w:b/>
                <w:bCs/>
                <w:color w:val="000000"/>
                <w:sz w:val="20"/>
              </w:rPr>
              <w:t xml:space="preserve">Total </w:t>
            </w:r>
            <w:r w:rsidRPr="00A439A4">
              <w:rPr>
                <w:rFonts w:ascii="Arial Narrow" w:hAnsi="Arial Narrow"/>
                <w:b/>
                <w:bCs/>
                <w:color w:val="000000"/>
                <w:sz w:val="20"/>
                <w:vertAlign w:val="superscript"/>
              </w:rPr>
              <w:t>3/</w:t>
            </w:r>
          </w:p>
          <w:p w14:paraId="0B16F5CC" w14:textId="77777777" w:rsidR="00B549D1" w:rsidRPr="00A439A4" w:rsidRDefault="00B549D1" w:rsidP="00B549D1">
            <w:pPr>
              <w:jc w:val="center"/>
              <w:rPr>
                <w:rFonts w:ascii="Arial Narrow" w:hAnsi="Arial Narrow"/>
                <w:b/>
                <w:bCs/>
                <w:color w:val="000000"/>
                <w:sz w:val="20"/>
              </w:rPr>
            </w:pPr>
          </w:p>
          <w:p w14:paraId="0AE0549A" w14:textId="77777777" w:rsidR="00B549D1" w:rsidRPr="00A439A4" w:rsidRDefault="00B549D1" w:rsidP="00B549D1">
            <w:pPr>
              <w:jc w:val="center"/>
              <w:rPr>
                <w:rFonts w:ascii="Arial Narrow" w:hAnsi="Arial Narrow"/>
                <w:b/>
                <w:bCs/>
                <w:color w:val="000000"/>
                <w:sz w:val="20"/>
              </w:rPr>
            </w:pPr>
          </w:p>
          <w:p w14:paraId="5B1A41FB" w14:textId="77777777" w:rsidR="00B549D1" w:rsidRPr="00A439A4" w:rsidRDefault="00B549D1" w:rsidP="00B549D1">
            <w:pPr>
              <w:jc w:val="center"/>
              <w:rPr>
                <w:rFonts w:ascii="Arial Narrow" w:hAnsi="Arial Narrow"/>
                <w:b/>
                <w:bCs/>
                <w:color w:val="000000"/>
                <w:sz w:val="20"/>
              </w:rPr>
            </w:pPr>
            <w:r w:rsidRPr="00A439A4">
              <w:rPr>
                <w:rFonts w:ascii="Arial Narrow" w:hAnsi="Arial Narrow"/>
                <w:b/>
                <w:bCs/>
                <w:color w:val="000000"/>
                <w:sz w:val="20"/>
              </w:rPr>
              <w:t>S/. (000)</w:t>
            </w:r>
          </w:p>
        </w:tc>
        <w:tc>
          <w:tcPr>
            <w:tcW w:w="1559" w:type="dxa"/>
            <w:vMerge/>
            <w:tcBorders>
              <w:left w:val="nil"/>
              <w:bottom w:val="single" w:sz="4" w:space="0" w:color="auto"/>
              <w:right w:val="single" w:sz="4" w:space="0" w:color="auto"/>
            </w:tcBorders>
            <w:shd w:val="clear" w:color="auto" w:fill="auto"/>
            <w:vAlign w:val="center"/>
            <w:hideMark/>
          </w:tcPr>
          <w:p w14:paraId="19621034" w14:textId="77777777" w:rsidR="00B549D1" w:rsidRPr="00A439A4" w:rsidRDefault="00B549D1" w:rsidP="00B549D1">
            <w:pPr>
              <w:jc w:val="center"/>
              <w:rPr>
                <w:rFonts w:ascii="Arial Narrow" w:hAnsi="Arial Narrow"/>
                <w:b/>
                <w:bCs/>
                <w:color w:val="000000"/>
                <w:sz w:val="20"/>
              </w:rPr>
            </w:pPr>
          </w:p>
        </w:tc>
      </w:tr>
      <w:tr w:rsidR="00B549D1" w:rsidRPr="00A439A4" w14:paraId="7B32A482" w14:textId="77777777" w:rsidTr="00B549D1">
        <w:trPr>
          <w:trHeight w:val="33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43119B29" w14:textId="77777777" w:rsidR="00B549D1" w:rsidRPr="00A439A4" w:rsidRDefault="00B549D1" w:rsidP="00B549D1">
            <w:pPr>
              <w:rPr>
                <w:rFonts w:ascii="Arial Narrow" w:hAnsi="Arial Narrow"/>
                <w:color w:val="000000"/>
                <w:sz w:val="20"/>
              </w:rPr>
            </w:pPr>
            <w:r w:rsidRPr="00A439A4">
              <w:rPr>
                <w:rFonts w:ascii="Arial Narrow" w:hAnsi="Arial Narrow"/>
                <w:color w:val="000000"/>
                <w:sz w:val="20"/>
              </w:rPr>
              <w:t>Contrato 1</w:t>
            </w:r>
          </w:p>
        </w:tc>
        <w:tc>
          <w:tcPr>
            <w:tcW w:w="1276" w:type="dxa"/>
            <w:tcBorders>
              <w:top w:val="nil"/>
              <w:left w:val="nil"/>
              <w:bottom w:val="single" w:sz="4" w:space="0" w:color="auto"/>
              <w:right w:val="single" w:sz="4" w:space="0" w:color="auto"/>
            </w:tcBorders>
            <w:shd w:val="clear" w:color="auto" w:fill="auto"/>
            <w:noWrap/>
            <w:vAlign w:val="bottom"/>
            <w:hideMark/>
          </w:tcPr>
          <w:p w14:paraId="157A5561" w14:textId="77777777" w:rsidR="00B549D1" w:rsidRPr="00A439A4" w:rsidRDefault="00B549D1" w:rsidP="00B549D1">
            <w:pPr>
              <w:rPr>
                <w:color w:val="000000"/>
                <w:sz w:val="16"/>
                <w:szCs w:val="16"/>
              </w:rPr>
            </w:pPr>
          </w:p>
        </w:tc>
        <w:tc>
          <w:tcPr>
            <w:tcW w:w="1275" w:type="dxa"/>
            <w:tcBorders>
              <w:top w:val="nil"/>
              <w:left w:val="nil"/>
              <w:bottom w:val="single" w:sz="4" w:space="0" w:color="auto"/>
              <w:right w:val="single" w:sz="4" w:space="0" w:color="auto"/>
            </w:tcBorders>
            <w:shd w:val="clear" w:color="auto" w:fill="auto"/>
            <w:noWrap/>
            <w:vAlign w:val="bottom"/>
            <w:hideMark/>
          </w:tcPr>
          <w:p w14:paraId="112A29C8" w14:textId="77777777" w:rsidR="00B549D1" w:rsidRPr="00A439A4" w:rsidRDefault="00B549D1" w:rsidP="00B549D1">
            <w:pPr>
              <w:rPr>
                <w:color w:val="000000"/>
                <w:sz w:val="16"/>
                <w:szCs w:val="16"/>
              </w:rPr>
            </w:pPr>
          </w:p>
        </w:tc>
        <w:tc>
          <w:tcPr>
            <w:tcW w:w="1134" w:type="dxa"/>
            <w:tcBorders>
              <w:top w:val="nil"/>
              <w:left w:val="nil"/>
              <w:bottom w:val="single" w:sz="4" w:space="0" w:color="auto"/>
              <w:right w:val="single" w:sz="4" w:space="0" w:color="auto"/>
            </w:tcBorders>
            <w:shd w:val="clear" w:color="auto" w:fill="auto"/>
            <w:noWrap/>
            <w:vAlign w:val="bottom"/>
            <w:hideMark/>
          </w:tcPr>
          <w:p w14:paraId="19919255" w14:textId="77777777" w:rsidR="00B549D1" w:rsidRPr="00A439A4" w:rsidRDefault="00B549D1" w:rsidP="00B549D1">
            <w:pPr>
              <w:rPr>
                <w:color w:val="000000"/>
                <w:sz w:val="16"/>
                <w:szCs w:val="16"/>
              </w:rPr>
            </w:pPr>
          </w:p>
        </w:tc>
        <w:tc>
          <w:tcPr>
            <w:tcW w:w="1001" w:type="dxa"/>
            <w:tcBorders>
              <w:top w:val="nil"/>
              <w:left w:val="nil"/>
              <w:bottom w:val="single" w:sz="4" w:space="0" w:color="auto"/>
              <w:right w:val="single" w:sz="4" w:space="0" w:color="auto"/>
            </w:tcBorders>
            <w:shd w:val="clear" w:color="auto" w:fill="auto"/>
            <w:noWrap/>
            <w:vAlign w:val="bottom"/>
            <w:hideMark/>
          </w:tcPr>
          <w:p w14:paraId="00A794F5" w14:textId="77777777" w:rsidR="00B549D1" w:rsidRPr="00A439A4" w:rsidRDefault="00B549D1" w:rsidP="00B549D1">
            <w:pPr>
              <w:rPr>
                <w:color w:val="000000"/>
                <w:sz w:val="16"/>
                <w:szCs w:val="16"/>
              </w:rPr>
            </w:pPr>
          </w:p>
        </w:tc>
        <w:tc>
          <w:tcPr>
            <w:tcW w:w="1559" w:type="dxa"/>
            <w:tcBorders>
              <w:top w:val="nil"/>
              <w:left w:val="nil"/>
              <w:bottom w:val="single" w:sz="4" w:space="0" w:color="auto"/>
              <w:right w:val="single" w:sz="4" w:space="0" w:color="auto"/>
            </w:tcBorders>
            <w:shd w:val="clear" w:color="auto" w:fill="auto"/>
            <w:noWrap/>
            <w:vAlign w:val="bottom"/>
            <w:hideMark/>
          </w:tcPr>
          <w:p w14:paraId="380A38D2" w14:textId="77777777" w:rsidR="00B549D1" w:rsidRPr="00A439A4" w:rsidRDefault="00B549D1" w:rsidP="00B549D1">
            <w:pPr>
              <w:rPr>
                <w:color w:val="000000"/>
                <w:sz w:val="16"/>
                <w:szCs w:val="16"/>
              </w:rPr>
            </w:pPr>
          </w:p>
        </w:tc>
      </w:tr>
      <w:tr w:rsidR="00B549D1" w:rsidRPr="00A439A4" w14:paraId="02E77F84" w14:textId="77777777" w:rsidTr="00B549D1">
        <w:trPr>
          <w:trHeight w:val="33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60DDFAD2" w14:textId="77777777" w:rsidR="00B549D1" w:rsidRPr="00A439A4" w:rsidRDefault="00B549D1" w:rsidP="00B549D1">
            <w:pPr>
              <w:rPr>
                <w:rFonts w:ascii="Arial Narrow" w:hAnsi="Arial Narrow"/>
                <w:color w:val="000000"/>
                <w:sz w:val="20"/>
              </w:rPr>
            </w:pPr>
            <w:r w:rsidRPr="00A439A4">
              <w:rPr>
                <w:rFonts w:ascii="Arial Narrow" w:hAnsi="Arial Narrow"/>
                <w:color w:val="000000"/>
                <w:sz w:val="20"/>
              </w:rPr>
              <w:t>Contrato 2</w:t>
            </w:r>
          </w:p>
        </w:tc>
        <w:tc>
          <w:tcPr>
            <w:tcW w:w="1276" w:type="dxa"/>
            <w:tcBorders>
              <w:top w:val="nil"/>
              <w:left w:val="nil"/>
              <w:bottom w:val="single" w:sz="4" w:space="0" w:color="auto"/>
              <w:right w:val="single" w:sz="4" w:space="0" w:color="auto"/>
            </w:tcBorders>
            <w:shd w:val="clear" w:color="auto" w:fill="auto"/>
            <w:noWrap/>
            <w:vAlign w:val="bottom"/>
            <w:hideMark/>
          </w:tcPr>
          <w:p w14:paraId="3EEC4433" w14:textId="77777777" w:rsidR="00B549D1" w:rsidRPr="00A439A4" w:rsidRDefault="00B549D1" w:rsidP="00B549D1">
            <w:pPr>
              <w:rPr>
                <w:color w:val="000000"/>
                <w:sz w:val="16"/>
                <w:szCs w:val="16"/>
              </w:rPr>
            </w:pPr>
            <w:r w:rsidRPr="00A439A4">
              <w:rPr>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bottom"/>
            <w:hideMark/>
          </w:tcPr>
          <w:p w14:paraId="09012050" w14:textId="77777777" w:rsidR="00B549D1" w:rsidRPr="00A439A4" w:rsidRDefault="00B549D1" w:rsidP="00B549D1">
            <w:pPr>
              <w:rPr>
                <w:color w:val="000000"/>
                <w:sz w:val="16"/>
                <w:szCs w:val="16"/>
              </w:rPr>
            </w:pPr>
            <w:r w:rsidRPr="00A439A4">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0B4150FE" w14:textId="77777777" w:rsidR="00B549D1" w:rsidRPr="00A439A4" w:rsidRDefault="00B549D1" w:rsidP="00B549D1">
            <w:pPr>
              <w:rPr>
                <w:color w:val="000000"/>
                <w:sz w:val="16"/>
                <w:szCs w:val="16"/>
              </w:rPr>
            </w:pPr>
            <w:r w:rsidRPr="00A439A4">
              <w:rPr>
                <w:color w:val="000000"/>
                <w:sz w:val="16"/>
                <w:szCs w:val="16"/>
              </w:rPr>
              <w:t> </w:t>
            </w:r>
          </w:p>
        </w:tc>
        <w:tc>
          <w:tcPr>
            <w:tcW w:w="1001" w:type="dxa"/>
            <w:tcBorders>
              <w:top w:val="nil"/>
              <w:left w:val="nil"/>
              <w:bottom w:val="single" w:sz="4" w:space="0" w:color="auto"/>
              <w:right w:val="single" w:sz="4" w:space="0" w:color="auto"/>
            </w:tcBorders>
            <w:shd w:val="clear" w:color="auto" w:fill="auto"/>
            <w:noWrap/>
            <w:vAlign w:val="bottom"/>
            <w:hideMark/>
          </w:tcPr>
          <w:p w14:paraId="63CCCF07" w14:textId="77777777" w:rsidR="00B549D1" w:rsidRPr="00A439A4" w:rsidRDefault="00B549D1" w:rsidP="00B549D1">
            <w:pPr>
              <w:rPr>
                <w:color w:val="000000"/>
                <w:sz w:val="16"/>
                <w:szCs w:val="16"/>
              </w:rPr>
            </w:pPr>
            <w:r w:rsidRPr="00A439A4">
              <w:rPr>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bottom"/>
            <w:hideMark/>
          </w:tcPr>
          <w:p w14:paraId="432F2692" w14:textId="77777777" w:rsidR="00B549D1" w:rsidRPr="00A439A4" w:rsidRDefault="00B549D1" w:rsidP="00B549D1">
            <w:pPr>
              <w:rPr>
                <w:color w:val="000000"/>
                <w:sz w:val="16"/>
                <w:szCs w:val="16"/>
              </w:rPr>
            </w:pPr>
            <w:r w:rsidRPr="00A439A4">
              <w:rPr>
                <w:color w:val="000000"/>
                <w:sz w:val="16"/>
                <w:szCs w:val="16"/>
              </w:rPr>
              <w:t> </w:t>
            </w:r>
          </w:p>
        </w:tc>
      </w:tr>
      <w:tr w:rsidR="00B549D1" w:rsidRPr="00A439A4" w14:paraId="7DD5F4C2" w14:textId="77777777" w:rsidTr="00B549D1">
        <w:trPr>
          <w:trHeight w:val="33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0613A194" w14:textId="77777777" w:rsidR="00B549D1" w:rsidRPr="00A439A4" w:rsidRDefault="00B549D1" w:rsidP="00B549D1">
            <w:pPr>
              <w:rPr>
                <w:color w:val="000000"/>
                <w:sz w:val="16"/>
                <w:szCs w:val="16"/>
              </w:rPr>
            </w:pPr>
            <w:r w:rsidRPr="00A439A4">
              <w:rPr>
                <w:bCs/>
                <w:color w:val="000000"/>
                <w:sz w:val="16"/>
                <w:szCs w:val="16"/>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14:paraId="3A2A6E34" w14:textId="77777777" w:rsidR="00B549D1" w:rsidRPr="00A439A4" w:rsidRDefault="00B549D1" w:rsidP="00B549D1">
            <w:pPr>
              <w:rPr>
                <w:color w:val="000000"/>
                <w:sz w:val="16"/>
                <w:szCs w:val="16"/>
              </w:rPr>
            </w:pPr>
            <w:r w:rsidRPr="00A439A4">
              <w:rPr>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bottom"/>
            <w:hideMark/>
          </w:tcPr>
          <w:p w14:paraId="08D29DA5" w14:textId="77777777" w:rsidR="00B549D1" w:rsidRPr="00A439A4" w:rsidRDefault="00B549D1" w:rsidP="00B549D1">
            <w:pPr>
              <w:rPr>
                <w:color w:val="000000"/>
                <w:sz w:val="16"/>
                <w:szCs w:val="16"/>
              </w:rPr>
            </w:pPr>
            <w:r w:rsidRPr="00A439A4">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12F6888E" w14:textId="77777777" w:rsidR="00B549D1" w:rsidRPr="00A439A4" w:rsidRDefault="00B549D1" w:rsidP="00B549D1">
            <w:pPr>
              <w:rPr>
                <w:color w:val="000000"/>
                <w:sz w:val="16"/>
                <w:szCs w:val="16"/>
              </w:rPr>
            </w:pPr>
            <w:r w:rsidRPr="00A439A4">
              <w:rPr>
                <w:color w:val="000000"/>
                <w:sz w:val="16"/>
                <w:szCs w:val="16"/>
              </w:rPr>
              <w:t> </w:t>
            </w:r>
          </w:p>
        </w:tc>
        <w:tc>
          <w:tcPr>
            <w:tcW w:w="1001" w:type="dxa"/>
            <w:tcBorders>
              <w:top w:val="nil"/>
              <w:left w:val="nil"/>
              <w:bottom w:val="single" w:sz="4" w:space="0" w:color="auto"/>
              <w:right w:val="single" w:sz="4" w:space="0" w:color="auto"/>
            </w:tcBorders>
            <w:shd w:val="clear" w:color="auto" w:fill="auto"/>
            <w:noWrap/>
            <w:vAlign w:val="bottom"/>
            <w:hideMark/>
          </w:tcPr>
          <w:p w14:paraId="16E15940" w14:textId="77777777" w:rsidR="00B549D1" w:rsidRPr="00A439A4" w:rsidRDefault="00B549D1" w:rsidP="00B549D1">
            <w:pPr>
              <w:rPr>
                <w:color w:val="000000"/>
                <w:sz w:val="16"/>
                <w:szCs w:val="16"/>
              </w:rPr>
            </w:pPr>
            <w:r w:rsidRPr="00A439A4">
              <w:rPr>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bottom"/>
            <w:hideMark/>
          </w:tcPr>
          <w:p w14:paraId="5E299F6D" w14:textId="77777777" w:rsidR="00B549D1" w:rsidRPr="00A439A4" w:rsidRDefault="00B549D1" w:rsidP="00B549D1">
            <w:pPr>
              <w:rPr>
                <w:color w:val="000000"/>
                <w:sz w:val="16"/>
                <w:szCs w:val="16"/>
              </w:rPr>
            </w:pPr>
            <w:r w:rsidRPr="00A439A4">
              <w:rPr>
                <w:color w:val="000000"/>
                <w:sz w:val="16"/>
                <w:szCs w:val="16"/>
              </w:rPr>
              <w:t> </w:t>
            </w:r>
          </w:p>
        </w:tc>
      </w:tr>
      <w:tr w:rsidR="00B549D1" w:rsidRPr="00A439A4" w14:paraId="780AD08C" w14:textId="77777777" w:rsidTr="00B549D1">
        <w:trPr>
          <w:trHeight w:val="33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141BA05A" w14:textId="77777777" w:rsidR="00B549D1" w:rsidRPr="00A439A4" w:rsidRDefault="00B549D1" w:rsidP="00B549D1">
            <w:pPr>
              <w:rPr>
                <w:color w:val="000000"/>
                <w:sz w:val="16"/>
                <w:szCs w:val="16"/>
              </w:rPr>
            </w:pPr>
            <w:r w:rsidRPr="00A439A4">
              <w:rPr>
                <w:color w:val="000000"/>
                <w:sz w:val="16"/>
                <w:szCs w:val="16"/>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14:paraId="02E36980" w14:textId="77777777" w:rsidR="00B549D1" w:rsidRPr="00A439A4" w:rsidRDefault="00B549D1" w:rsidP="00B549D1">
            <w:pPr>
              <w:rPr>
                <w:color w:val="000000"/>
                <w:sz w:val="16"/>
                <w:szCs w:val="16"/>
              </w:rPr>
            </w:pPr>
            <w:r w:rsidRPr="00A439A4">
              <w:rPr>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bottom"/>
            <w:hideMark/>
          </w:tcPr>
          <w:p w14:paraId="69530DF1" w14:textId="77777777" w:rsidR="00B549D1" w:rsidRPr="00A439A4" w:rsidRDefault="00B549D1" w:rsidP="00B549D1">
            <w:pPr>
              <w:rPr>
                <w:color w:val="000000"/>
                <w:sz w:val="16"/>
                <w:szCs w:val="16"/>
              </w:rPr>
            </w:pPr>
            <w:r w:rsidRPr="00A439A4">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324ACA78" w14:textId="77777777" w:rsidR="00B549D1" w:rsidRPr="00A439A4" w:rsidRDefault="00B549D1" w:rsidP="00B549D1">
            <w:pPr>
              <w:rPr>
                <w:color w:val="000000"/>
                <w:sz w:val="16"/>
                <w:szCs w:val="16"/>
              </w:rPr>
            </w:pPr>
            <w:r w:rsidRPr="00A439A4">
              <w:rPr>
                <w:color w:val="000000"/>
                <w:sz w:val="16"/>
                <w:szCs w:val="16"/>
              </w:rPr>
              <w:t> </w:t>
            </w:r>
          </w:p>
        </w:tc>
        <w:tc>
          <w:tcPr>
            <w:tcW w:w="1001" w:type="dxa"/>
            <w:tcBorders>
              <w:top w:val="nil"/>
              <w:left w:val="nil"/>
              <w:bottom w:val="single" w:sz="4" w:space="0" w:color="auto"/>
              <w:right w:val="single" w:sz="4" w:space="0" w:color="auto"/>
            </w:tcBorders>
            <w:shd w:val="clear" w:color="auto" w:fill="auto"/>
            <w:noWrap/>
            <w:vAlign w:val="bottom"/>
            <w:hideMark/>
          </w:tcPr>
          <w:p w14:paraId="7A4627FF" w14:textId="77777777" w:rsidR="00B549D1" w:rsidRPr="00A439A4" w:rsidRDefault="00B549D1" w:rsidP="00B549D1">
            <w:pPr>
              <w:rPr>
                <w:color w:val="000000"/>
                <w:sz w:val="16"/>
                <w:szCs w:val="16"/>
              </w:rPr>
            </w:pPr>
            <w:r w:rsidRPr="00A439A4">
              <w:rPr>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bottom"/>
            <w:hideMark/>
          </w:tcPr>
          <w:p w14:paraId="707949A2" w14:textId="77777777" w:rsidR="00B549D1" w:rsidRPr="00A439A4" w:rsidRDefault="00B549D1" w:rsidP="00B549D1">
            <w:pPr>
              <w:rPr>
                <w:color w:val="000000"/>
                <w:sz w:val="16"/>
                <w:szCs w:val="16"/>
              </w:rPr>
            </w:pPr>
            <w:r w:rsidRPr="00A439A4">
              <w:rPr>
                <w:color w:val="000000"/>
                <w:sz w:val="16"/>
                <w:szCs w:val="16"/>
              </w:rPr>
              <w:t> </w:t>
            </w:r>
          </w:p>
        </w:tc>
      </w:tr>
      <w:tr w:rsidR="00B549D1" w:rsidRPr="00A439A4" w14:paraId="2E8B6769" w14:textId="77777777" w:rsidTr="00B549D1">
        <w:trPr>
          <w:trHeight w:val="33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51EF7F13" w14:textId="77777777" w:rsidR="00B549D1" w:rsidRPr="00A439A4" w:rsidRDefault="00B549D1" w:rsidP="00B549D1">
            <w:pPr>
              <w:rPr>
                <w:color w:val="000000"/>
                <w:sz w:val="16"/>
                <w:szCs w:val="16"/>
              </w:rPr>
            </w:pPr>
          </w:p>
        </w:tc>
        <w:tc>
          <w:tcPr>
            <w:tcW w:w="1276" w:type="dxa"/>
            <w:tcBorders>
              <w:top w:val="nil"/>
              <w:left w:val="nil"/>
              <w:bottom w:val="single" w:sz="4" w:space="0" w:color="auto"/>
              <w:right w:val="single" w:sz="4" w:space="0" w:color="auto"/>
            </w:tcBorders>
            <w:shd w:val="clear" w:color="auto" w:fill="auto"/>
            <w:noWrap/>
            <w:vAlign w:val="bottom"/>
            <w:hideMark/>
          </w:tcPr>
          <w:p w14:paraId="6BEACB40" w14:textId="77777777" w:rsidR="00B549D1" w:rsidRPr="00A439A4" w:rsidRDefault="00B549D1" w:rsidP="00B549D1">
            <w:pPr>
              <w:rPr>
                <w:color w:val="000000"/>
                <w:sz w:val="16"/>
                <w:szCs w:val="16"/>
              </w:rPr>
            </w:pPr>
            <w:r w:rsidRPr="00A439A4">
              <w:rPr>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bottom"/>
            <w:hideMark/>
          </w:tcPr>
          <w:p w14:paraId="29843DCD" w14:textId="77777777" w:rsidR="00B549D1" w:rsidRPr="00A439A4" w:rsidRDefault="00B549D1" w:rsidP="00B549D1">
            <w:pPr>
              <w:rPr>
                <w:color w:val="000000"/>
                <w:sz w:val="16"/>
                <w:szCs w:val="16"/>
              </w:rPr>
            </w:pPr>
            <w:r w:rsidRPr="00A439A4">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5143BC83" w14:textId="77777777" w:rsidR="00B549D1" w:rsidRPr="00A439A4" w:rsidRDefault="00B549D1" w:rsidP="00B549D1">
            <w:pPr>
              <w:rPr>
                <w:color w:val="000000"/>
                <w:sz w:val="16"/>
                <w:szCs w:val="16"/>
              </w:rPr>
            </w:pPr>
            <w:r w:rsidRPr="00A439A4">
              <w:rPr>
                <w:color w:val="000000"/>
                <w:sz w:val="16"/>
                <w:szCs w:val="16"/>
              </w:rPr>
              <w:t> </w:t>
            </w:r>
          </w:p>
        </w:tc>
        <w:tc>
          <w:tcPr>
            <w:tcW w:w="1001" w:type="dxa"/>
            <w:tcBorders>
              <w:top w:val="nil"/>
              <w:left w:val="nil"/>
              <w:bottom w:val="single" w:sz="4" w:space="0" w:color="auto"/>
              <w:right w:val="single" w:sz="4" w:space="0" w:color="auto"/>
            </w:tcBorders>
            <w:shd w:val="clear" w:color="auto" w:fill="auto"/>
            <w:noWrap/>
            <w:vAlign w:val="bottom"/>
            <w:hideMark/>
          </w:tcPr>
          <w:p w14:paraId="2EA3BBAB" w14:textId="77777777" w:rsidR="00B549D1" w:rsidRPr="00A439A4" w:rsidRDefault="00B549D1" w:rsidP="00B549D1">
            <w:pPr>
              <w:rPr>
                <w:color w:val="000000"/>
                <w:sz w:val="16"/>
                <w:szCs w:val="16"/>
              </w:rPr>
            </w:pPr>
            <w:r w:rsidRPr="00A439A4">
              <w:rPr>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bottom"/>
            <w:hideMark/>
          </w:tcPr>
          <w:p w14:paraId="5A634CF0" w14:textId="77777777" w:rsidR="00B549D1" w:rsidRPr="00A439A4" w:rsidRDefault="00B549D1" w:rsidP="00B549D1">
            <w:pPr>
              <w:rPr>
                <w:color w:val="000000"/>
                <w:sz w:val="16"/>
                <w:szCs w:val="16"/>
              </w:rPr>
            </w:pPr>
            <w:r w:rsidRPr="00A439A4">
              <w:rPr>
                <w:color w:val="000000"/>
                <w:sz w:val="16"/>
                <w:szCs w:val="16"/>
              </w:rPr>
              <w:t> </w:t>
            </w:r>
          </w:p>
        </w:tc>
      </w:tr>
      <w:tr w:rsidR="00B549D1" w:rsidRPr="00A439A4" w14:paraId="5A39EEF3" w14:textId="77777777" w:rsidTr="00B549D1">
        <w:trPr>
          <w:trHeight w:val="33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350AE0EA" w14:textId="77777777" w:rsidR="00B549D1" w:rsidRPr="00A439A4" w:rsidRDefault="00B549D1" w:rsidP="00B549D1">
            <w:pPr>
              <w:rPr>
                <w:color w:val="000000"/>
                <w:sz w:val="16"/>
                <w:szCs w:val="16"/>
              </w:rPr>
            </w:pPr>
          </w:p>
        </w:tc>
        <w:tc>
          <w:tcPr>
            <w:tcW w:w="1276" w:type="dxa"/>
            <w:tcBorders>
              <w:top w:val="nil"/>
              <w:left w:val="nil"/>
              <w:bottom w:val="single" w:sz="4" w:space="0" w:color="auto"/>
              <w:right w:val="single" w:sz="4" w:space="0" w:color="auto"/>
            </w:tcBorders>
            <w:shd w:val="clear" w:color="auto" w:fill="auto"/>
            <w:noWrap/>
            <w:vAlign w:val="bottom"/>
            <w:hideMark/>
          </w:tcPr>
          <w:p w14:paraId="7D634C91" w14:textId="77777777" w:rsidR="00B549D1" w:rsidRPr="00A439A4" w:rsidRDefault="00B549D1" w:rsidP="00B549D1">
            <w:pPr>
              <w:rPr>
                <w:color w:val="000000"/>
                <w:sz w:val="16"/>
                <w:szCs w:val="16"/>
              </w:rPr>
            </w:pPr>
            <w:r w:rsidRPr="00A439A4">
              <w:rPr>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bottom"/>
            <w:hideMark/>
          </w:tcPr>
          <w:p w14:paraId="657D5587" w14:textId="77777777" w:rsidR="00B549D1" w:rsidRPr="00A439A4" w:rsidRDefault="00B549D1" w:rsidP="00B549D1">
            <w:pPr>
              <w:rPr>
                <w:color w:val="000000"/>
                <w:sz w:val="16"/>
                <w:szCs w:val="16"/>
              </w:rPr>
            </w:pPr>
            <w:r w:rsidRPr="00A439A4">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144709D1" w14:textId="77777777" w:rsidR="00B549D1" w:rsidRPr="00A439A4" w:rsidRDefault="00B549D1" w:rsidP="00B549D1">
            <w:pPr>
              <w:rPr>
                <w:color w:val="000000"/>
                <w:sz w:val="16"/>
                <w:szCs w:val="16"/>
              </w:rPr>
            </w:pPr>
            <w:r w:rsidRPr="00A439A4">
              <w:rPr>
                <w:color w:val="000000"/>
                <w:sz w:val="16"/>
                <w:szCs w:val="16"/>
              </w:rPr>
              <w:t> </w:t>
            </w:r>
          </w:p>
        </w:tc>
        <w:tc>
          <w:tcPr>
            <w:tcW w:w="1001" w:type="dxa"/>
            <w:tcBorders>
              <w:top w:val="nil"/>
              <w:left w:val="nil"/>
              <w:bottom w:val="single" w:sz="4" w:space="0" w:color="auto"/>
              <w:right w:val="single" w:sz="4" w:space="0" w:color="auto"/>
            </w:tcBorders>
            <w:shd w:val="clear" w:color="auto" w:fill="auto"/>
            <w:noWrap/>
            <w:vAlign w:val="bottom"/>
            <w:hideMark/>
          </w:tcPr>
          <w:p w14:paraId="04504E60" w14:textId="77777777" w:rsidR="00B549D1" w:rsidRPr="00A439A4" w:rsidRDefault="00B549D1" w:rsidP="00B549D1">
            <w:pPr>
              <w:rPr>
                <w:color w:val="000000"/>
                <w:sz w:val="16"/>
                <w:szCs w:val="16"/>
              </w:rPr>
            </w:pPr>
            <w:r w:rsidRPr="00A439A4">
              <w:rPr>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bottom"/>
            <w:hideMark/>
          </w:tcPr>
          <w:p w14:paraId="17DB7C3D" w14:textId="77777777" w:rsidR="00B549D1" w:rsidRPr="00A439A4" w:rsidRDefault="00B549D1" w:rsidP="00B549D1">
            <w:pPr>
              <w:rPr>
                <w:color w:val="000000"/>
                <w:sz w:val="16"/>
                <w:szCs w:val="16"/>
              </w:rPr>
            </w:pPr>
            <w:r w:rsidRPr="00A439A4">
              <w:rPr>
                <w:color w:val="000000"/>
                <w:sz w:val="16"/>
                <w:szCs w:val="16"/>
              </w:rPr>
              <w:t> </w:t>
            </w:r>
          </w:p>
        </w:tc>
      </w:tr>
      <w:tr w:rsidR="00B549D1" w:rsidRPr="00A439A4" w14:paraId="53FA765E" w14:textId="77777777" w:rsidTr="00B549D1">
        <w:trPr>
          <w:trHeight w:val="33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7B90C25B" w14:textId="77777777" w:rsidR="00B549D1" w:rsidRPr="00A439A4" w:rsidRDefault="00B549D1" w:rsidP="00B549D1">
            <w:pPr>
              <w:rPr>
                <w:color w:val="000000"/>
                <w:sz w:val="16"/>
                <w:szCs w:val="16"/>
              </w:rPr>
            </w:pPr>
          </w:p>
        </w:tc>
        <w:tc>
          <w:tcPr>
            <w:tcW w:w="1276" w:type="dxa"/>
            <w:tcBorders>
              <w:top w:val="nil"/>
              <w:left w:val="nil"/>
              <w:bottom w:val="single" w:sz="4" w:space="0" w:color="auto"/>
              <w:right w:val="single" w:sz="4" w:space="0" w:color="auto"/>
            </w:tcBorders>
            <w:shd w:val="clear" w:color="auto" w:fill="auto"/>
            <w:noWrap/>
            <w:vAlign w:val="bottom"/>
            <w:hideMark/>
          </w:tcPr>
          <w:p w14:paraId="7B7D1457" w14:textId="77777777" w:rsidR="00B549D1" w:rsidRPr="00A439A4" w:rsidRDefault="00B549D1" w:rsidP="00B549D1">
            <w:pPr>
              <w:rPr>
                <w:color w:val="000000"/>
                <w:sz w:val="16"/>
                <w:szCs w:val="16"/>
              </w:rPr>
            </w:pPr>
            <w:r w:rsidRPr="00A439A4">
              <w:rPr>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bottom"/>
            <w:hideMark/>
          </w:tcPr>
          <w:p w14:paraId="08825468" w14:textId="77777777" w:rsidR="00B549D1" w:rsidRPr="00A439A4" w:rsidRDefault="00B549D1" w:rsidP="00B549D1">
            <w:pPr>
              <w:rPr>
                <w:color w:val="000000"/>
                <w:sz w:val="16"/>
                <w:szCs w:val="16"/>
              </w:rPr>
            </w:pPr>
            <w:r w:rsidRPr="00A439A4">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0AECC492" w14:textId="77777777" w:rsidR="00B549D1" w:rsidRPr="00A439A4" w:rsidRDefault="00B549D1" w:rsidP="00B549D1">
            <w:pPr>
              <w:rPr>
                <w:color w:val="000000"/>
                <w:sz w:val="16"/>
                <w:szCs w:val="16"/>
              </w:rPr>
            </w:pPr>
            <w:r w:rsidRPr="00A439A4">
              <w:rPr>
                <w:color w:val="000000"/>
                <w:sz w:val="16"/>
                <w:szCs w:val="16"/>
              </w:rPr>
              <w:t> </w:t>
            </w:r>
          </w:p>
        </w:tc>
        <w:tc>
          <w:tcPr>
            <w:tcW w:w="1001" w:type="dxa"/>
            <w:tcBorders>
              <w:top w:val="nil"/>
              <w:left w:val="nil"/>
              <w:bottom w:val="single" w:sz="4" w:space="0" w:color="auto"/>
              <w:right w:val="single" w:sz="4" w:space="0" w:color="auto"/>
            </w:tcBorders>
            <w:shd w:val="clear" w:color="auto" w:fill="auto"/>
            <w:noWrap/>
            <w:vAlign w:val="bottom"/>
            <w:hideMark/>
          </w:tcPr>
          <w:p w14:paraId="383DBDA7" w14:textId="77777777" w:rsidR="00B549D1" w:rsidRPr="00A439A4" w:rsidRDefault="00B549D1" w:rsidP="00B549D1">
            <w:pPr>
              <w:rPr>
                <w:color w:val="000000"/>
                <w:sz w:val="16"/>
                <w:szCs w:val="16"/>
              </w:rPr>
            </w:pPr>
            <w:r w:rsidRPr="00A439A4">
              <w:rPr>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bottom"/>
            <w:hideMark/>
          </w:tcPr>
          <w:p w14:paraId="33A17461" w14:textId="77777777" w:rsidR="00B549D1" w:rsidRPr="00A439A4" w:rsidRDefault="00B549D1" w:rsidP="00B549D1">
            <w:pPr>
              <w:rPr>
                <w:color w:val="000000"/>
                <w:sz w:val="16"/>
                <w:szCs w:val="16"/>
              </w:rPr>
            </w:pPr>
            <w:r w:rsidRPr="00A439A4">
              <w:rPr>
                <w:color w:val="000000"/>
                <w:sz w:val="16"/>
                <w:szCs w:val="16"/>
              </w:rPr>
              <w:t> </w:t>
            </w:r>
          </w:p>
        </w:tc>
      </w:tr>
      <w:tr w:rsidR="00B549D1" w:rsidRPr="00A439A4" w14:paraId="6884E332" w14:textId="77777777" w:rsidTr="00B549D1">
        <w:trPr>
          <w:trHeight w:val="33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4A9BD8C7" w14:textId="77777777" w:rsidR="00B549D1" w:rsidRPr="00A439A4" w:rsidRDefault="00B549D1" w:rsidP="00B549D1">
            <w:pPr>
              <w:rPr>
                <w:color w:val="000000"/>
                <w:sz w:val="16"/>
                <w:szCs w:val="16"/>
              </w:rPr>
            </w:pPr>
          </w:p>
        </w:tc>
        <w:tc>
          <w:tcPr>
            <w:tcW w:w="1276" w:type="dxa"/>
            <w:tcBorders>
              <w:top w:val="nil"/>
              <w:left w:val="nil"/>
              <w:bottom w:val="single" w:sz="4" w:space="0" w:color="auto"/>
              <w:right w:val="single" w:sz="4" w:space="0" w:color="auto"/>
            </w:tcBorders>
            <w:shd w:val="clear" w:color="auto" w:fill="auto"/>
            <w:noWrap/>
            <w:vAlign w:val="bottom"/>
            <w:hideMark/>
          </w:tcPr>
          <w:p w14:paraId="57D821F5" w14:textId="77777777" w:rsidR="00B549D1" w:rsidRPr="00A439A4" w:rsidRDefault="00B549D1" w:rsidP="00B549D1">
            <w:pPr>
              <w:rPr>
                <w:color w:val="000000"/>
                <w:sz w:val="16"/>
                <w:szCs w:val="16"/>
              </w:rPr>
            </w:pPr>
            <w:r w:rsidRPr="00A439A4">
              <w:rPr>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bottom"/>
            <w:hideMark/>
          </w:tcPr>
          <w:p w14:paraId="199BA1C7" w14:textId="77777777" w:rsidR="00B549D1" w:rsidRPr="00A439A4" w:rsidRDefault="00B549D1" w:rsidP="00B549D1">
            <w:pPr>
              <w:rPr>
                <w:color w:val="000000"/>
                <w:sz w:val="16"/>
                <w:szCs w:val="16"/>
              </w:rPr>
            </w:pPr>
            <w:r w:rsidRPr="00A439A4">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029A06BE" w14:textId="77777777" w:rsidR="00B549D1" w:rsidRPr="00A439A4" w:rsidRDefault="00B549D1" w:rsidP="00B549D1">
            <w:pPr>
              <w:rPr>
                <w:color w:val="000000"/>
                <w:sz w:val="16"/>
                <w:szCs w:val="16"/>
              </w:rPr>
            </w:pPr>
            <w:r w:rsidRPr="00A439A4">
              <w:rPr>
                <w:color w:val="000000"/>
                <w:sz w:val="16"/>
                <w:szCs w:val="16"/>
              </w:rPr>
              <w:t> </w:t>
            </w:r>
          </w:p>
        </w:tc>
        <w:tc>
          <w:tcPr>
            <w:tcW w:w="1001" w:type="dxa"/>
            <w:tcBorders>
              <w:top w:val="nil"/>
              <w:left w:val="nil"/>
              <w:bottom w:val="single" w:sz="4" w:space="0" w:color="auto"/>
              <w:right w:val="single" w:sz="4" w:space="0" w:color="auto"/>
            </w:tcBorders>
            <w:shd w:val="clear" w:color="auto" w:fill="auto"/>
            <w:noWrap/>
            <w:vAlign w:val="bottom"/>
            <w:hideMark/>
          </w:tcPr>
          <w:p w14:paraId="6A016A62" w14:textId="77777777" w:rsidR="00B549D1" w:rsidRPr="00A439A4" w:rsidRDefault="00B549D1" w:rsidP="00B549D1">
            <w:pPr>
              <w:rPr>
                <w:color w:val="000000"/>
                <w:sz w:val="16"/>
                <w:szCs w:val="16"/>
              </w:rPr>
            </w:pPr>
            <w:r w:rsidRPr="00A439A4">
              <w:rPr>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bottom"/>
            <w:hideMark/>
          </w:tcPr>
          <w:p w14:paraId="535B16C2" w14:textId="77777777" w:rsidR="00B549D1" w:rsidRPr="00A439A4" w:rsidRDefault="00B549D1" w:rsidP="00B549D1">
            <w:pPr>
              <w:rPr>
                <w:color w:val="000000"/>
                <w:sz w:val="16"/>
                <w:szCs w:val="16"/>
              </w:rPr>
            </w:pPr>
            <w:r w:rsidRPr="00A439A4">
              <w:rPr>
                <w:color w:val="000000"/>
                <w:sz w:val="16"/>
                <w:szCs w:val="16"/>
              </w:rPr>
              <w:t> </w:t>
            </w:r>
          </w:p>
        </w:tc>
      </w:tr>
      <w:tr w:rsidR="00B549D1" w:rsidRPr="00A439A4" w14:paraId="648C9FAE" w14:textId="77777777" w:rsidTr="00B549D1">
        <w:trPr>
          <w:trHeight w:val="33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4D0CE362" w14:textId="77777777" w:rsidR="00B549D1" w:rsidRPr="00A439A4" w:rsidRDefault="00B549D1" w:rsidP="00B549D1">
            <w:pPr>
              <w:rPr>
                <w:color w:val="000000"/>
                <w:sz w:val="16"/>
                <w:szCs w:val="16"/>
              </w:rPr>
            </w:pPr>
          </w:p>
        </w:tc>
        <w:tc>
          <w:tcPr>
            <w:tcW w:w="1276" w:type="dxa"/>
            <w:tcBorders>
              <w:top w:val="nil"/>
              <w:left w:val="nil"/>
              <w:bottom w:val="single" w:sz="4" w:space="0" w:color="auto"/>
              <w:right w:val="single" w:sz="4" w:space="0" w:color="auto"/>
            </w:tcBorders>
            <w:shd w:val="clear" w:color="auto" w:fill="auto"/>
            <w:noWrap/>
            <w:vAlign w:val="bottom"/>
            <w:hideMark/>
          </w:tcPr>
          <w:p w14:paraId="027C07DD" w14:textId="77777777" w:rsidR="00B549D1" w:rsidRPr="00A439A4" w:rsidRDefault="00B549D1" w:rsidP="00B549D1">
            <w:pPr>
              <w:rPr>
                <w:color w:val="000000"/>
                <w:sz w:val="16"/>
                <w:szCs w:val="16"/>
              </w:rPr>
            </w:pPr>
            <w:r w:rsidRPr="00A439A4">
              <w:rPr>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bottom"/>
            <w:hideMark/>
          </w:tcPr>
          <w:p w14:paraId="6B4653EB" w14:textId="77777777" w:rsidR="00B549D1" w:rsidRPr="00A439A4" w:rsidRDefault="00B549D1" w:rsidP="00B549D1">
            <w:pPr>
              <w:rPr>
                <w:color w:val="000000"/>
                <w:sz w:val="16"/>
                <w:szCs w:val="16"/>
              </w:rPr>
            </w:pPr>
            <w:r w:rsidRPr="00A439A4">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040E45C7" w14:textId="77777777" w:rsidR="00B549D1" w:rsidRPr="00A439A4" w:rsidRDefault="00B549D1" w:rsidP="00B549D1">
            <w:pPr>
              <w:rPr>
                <w:color w:val="000000"/>
                <w:sz w:val="16"/>
                <w:szCs w:val="16"/>
              </w:rPr>
            </w:pPr>
            <w:r w:rsidRPr="00A439A4">
              <w:rPr>
                <w:color w:val="000000"/>
                <w:sz w:val="16"/>
                <w:szCs w:val="16"/>
              </w:rPr>
              <w:t> </w:t>
            </w:r>
          </w:p>
        </w:tc>
        <w:tc>
          <w:tcPr>
            <w:tcW w:w="1001" w:type="dxa"/>
            <w:tcBorders>
              <w:top w:val="nil"/>
              <w:left w:val="nil"/>
              <w:bottom w:val="single" w:sz="4" w:space="0" w:color="auto"/>
              <w:right w:val="single" w:sz="4" w:space="0" w:color="auto"/>
            </w:tcBorders>
            <w:shd w:val="clear" w:color="auto" w:fill="auto"/>
            <w:noWrap/>
            <w:vAlign w:val="bottom"/>
            <w:hideMark/>
          </w:tcPr>
          <w:p w14:paraId="3297A0F6" w14:textId="77777777" w:rsidR="00B549D1" w:rsidRPr="00A439A4" w:rsidRDefault="00B549D1" w:rsidP="00B549D1">
            <w:pPr>
              <w:rPr>
                <w:color w:val="000000"/>
                <w:sz w:val="16"/>
                <w:szCs w:val="16"/>
              </w:rPr>
            </w:pPr>
            <w:r w:rsidRPr="00A439A4">
              <w:rPr>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bottom"/>
            <w:hideMark/>
          </w:tcPr>
          <w:p w14:paraId="7E06C3A5" w14:textId="77777777" w:rsidR="00B549D1" w:rsidRPr="00A439A4" w:rsidRDefault="00B549D1" w:rsidP="00B549D1">
            <w:pPr>
              <w:rPr>
                <w:color w:val="000000"/>
                <w:sz w:val="16"/>
                <w:szCs w:val="16"/>
              </w:rPr>
            </w:pPr>
            <w:r w:rsidRPr="00A439A4">
              <w:rPr>
                <w:color w:val="000000"/>
                <w:sz w:val="16"/>
                <w:szCs w:val="16"/>
              </w:rPr>
              <w:t> </w:t>
            </w:r>
          </w:p>
        </w:tc>
      </w:tr>
      <w:tr w:rsidR="00B549D1" w:rsidRPr="00A439A4" w14:paraId="4B3C79ED" w14:textId="77777777" w:rsidTr="00B549D1">
        <w:trPr>
          <w:trHeight w:val="33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01D6B11A" w14:textId="77777777" w:rsidR="00B549D1" w:rsidRPr="00A439A4" w:rsidRDefault="00B549D1" w:rsidP="00B549D1">
            <w:pPr>
              <w:jc w:val="right"/>
              <w:rPr>
                <w:rFonts w:ascii="Arial Narrow" w:hAnsi="Arial Narrow"/>
                <w:b/>
                <w:bCs/>
                <w:color w:val="000000"/>
                <w:sz w:val="20"/>
              </w:rPr>
            </w:pPr>
            <w:r w:rsidRPr="00A439A4">
              <w:rPr>
                <w:rFonts w:ascii="Arial Narrow" w:hAnsi="Arial Narrow"/>
                <w:b/>
                <w:bCs/>
                <w:color w:val="000000"/>
                <w:sz w:val="20"/>
              </w:rPr>
              <w:t>TOTAL</w:t>
            </w:r>
          </w:p>
        </w:tc>
        <w:tc>
          <w:tcPr>
            <w:tcW w:w="1276" w:type="dxa"/>
            <w:tcBorders>
              <w:top w:val="nil"/>
              <w:left w:val="nil"/>
              <w:bottom w:val="single" w:sz="4" w:space="0" w:color="auto"/>
              <w:right w:val="single" w:sz="4" w:space="0" w:color="auto"/>
            </w:tcBorders>
            <w:shd w:val="clear" w:color="auto" w:fill="auto"/>
            <w:noWrap/>
            <w:vAlign w:val="bottom"/>
            <w:hideMark/>
          </w:tcPr>
          <w:p w14:paraId="2454F296" w14:textId="77777777" w:rsidR="00B549D1" w:rsidRPr="00A439A4" w:rsidRDefault="00B549D1" w:rsidP="00B549D1">
            <w:pPr>
              <w:rPr>
                <w:rFonts w:ascii="Arial Narrow" w:hAnsi="Arial Narrow"/>
                <w:color w:val="000000"/>
                <w:sz w:val="20"/>
              </w:rPr>
            </w:pPr>
            <w:r w:rsidRPr="00A439A4">
              <w:rPr>
                <w:rFonts w:ascii="Arial Narrow" w:hAnsi="Arial Narrow"/>
                <w:color w:val="000000"/>
                <w:sz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69EB2A8D" w14:textId="77777777" w:rsidR="00B549D1" w:rsidRPr="00A439A4" w:rsidRDefault="00B549D1" w:rsidP="00B549D1">
            <w:pPr>
              <w:rPr>
                <w:color w:val="000000"/>
                <w:sz w:val="16"/>
                <w:szCs w:val="16"/>
              </w:rPr>
            </w:pPr>
            <w:r w:rsidRPr="00A439A4">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7DCC4DB1" w14:textId="77777777" w:rsidR="00B549D1" w:rsidRPr="00A439A4" w:rsidRDefault="00B549D1" w:rsidP="00B549D1">
            <w:pPr>
              <w:rPr>
                <w:color w:val="000000"/>
                <w:sz w:val="16"/>
                <w:szCs w:val="16"/>
              </w:rPr>
            </w:pPr>
            <w:r w:rsidRPr="00A439A4">
              <w:rPr>
                <w:color w:val="000000"/>
                <w:sz w:val="16"/>
                <w:szCs w:val="16"/>
              </w:rPr>
              <w:t> </w:t>
            </w:r>
          </w:p>
        </w:tc>
        <w:tc>
          <w:tcPr>
            <w:tcW w:w="1001" w:type="dxa"/>
            <w:tcBorders>
              <w:top w:val="nil"/>
              <w:left w:val="nil"/>
              <w:bottom w:val="single" w:sz="4" w:space="0" w:color="auto"/>
              <w:right w:val="single" w:sz="4" w:space="0" w:color="auto"/>
            </w:tcBorders>
            <w:shd w:val="clear" w:color="auto" w:fill="auto"/>
            <w:noWrap/>
            <w:vAlign w:val="bottom"/>
            <w:hideMark/>
          </w:tcPr>
          <w:p w14:paraId="21CD83C7" w14:textId="77777777" w:rsidR="00B549D1" w:rsidRPr="00A439A4" w:rsidRDefault="00B549D1" w:rsidP="00B549D1">
            <w:pPr>
              <w:rPr>
                <w:color w:val="000000"/>
                <w:sz w:val="16"/>
                <w:szCs w:val="16"/>
              </w:rPr>
            </w:pPr>
            <w:r w:rsidRPr="00A439A4">
              <w:rPr>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bottom"/>
            <w:hideMark/>
          </w:tcPr>
          <w:p w14:paraId="64452229" w14:textId="77777777" w:rsidR="00B549D1" w:rsidRPr="00A439A4" w:rsidRDefault="00B549D1" w:rsidP="00B549D1">
            <w:pPr>
              <w:rPr>
                <w:color w:val="000000"/>
                <w:sz w:val="16"/>
                <w:szCs w:val="16"/>
              </w:rPr>
            </w:pPr>
            <w:r w:rsidRPr="00A439A4">
              <w:rPr>
                <w:color w:val="000000"/>
                <w:sz w:val="16"/>
                <w:szCs w:val="16"/>
              </w:rPr>
              <w:t> </w:t>
            </w:r>
          </w:p>
        </w:tc>
      </w:tr>
      <w:tr w:rsidR="00B549D1" w:rsidRPr="00A439A4" w14:paraId="29D6420C" w14:textId="77777777" w:rsidTr="00B549D1">
        <w:trPr>
          <w:trHeight w:val="330"/>
        </w:trPr>
        <w:tc>
          <w:tcPr>
            <w:tcW w:w="7946" w:type="dxa"/>
            <w:gridSpan w:val="6"/>
            <w:tcBorders>
              <w:top w:val="nil"/>
              <w:left w:val="nil"/>
              <w:bottom w:val="nil"/>
              <w:right w:val="nil"/>
            </w:tcBorders>
            <w:shd w:val="clear" w:color="auto" w:fill="auto"/>
            <w:noWrap/>
            <w:vAlign w:val="bottom"/>
            <w:hideMark/>
          </w:tcPr>
          <w:p w14:paraId="6A1E5CAD" w14:textId="77777777" w:rsidR="00B549D1" w:rsidRPr="00A439A4" w:rsidRDefault="00B549D1" w:rsidP="00B549D1">
            <w:pPr>
              <w:rPr>
                <w:rFonts w:ascii="Arial Narrow" w:hAnsi="Arial Narrow"/>
                <w:color w:val="000000"/>
                <w:sz w:val="18"/>
                <w:szCs w:val="18"/>
                <w:vertAlign w:val="superscript"/>
              </w:rPr>
            </w:pPr>
            <w:r w:rsidRPr="00A439A4">
              <w:rPr>
                <w:rFonts w:ascii="Arial Narrow" w:hAnsi="Arial Narrow"/>
                <w:color w:val="000000"/>
                <w:sz w:val="18"/>
                <w:szCs w:val="18"/>
                <w:vertAlign w:val="superscript"/>
              </w:rPr>
              <w:t>1</w:t>
            </w:r>
            <w:proofErr w:type="gramStart"/>
            <w:r w:rsidRPr="00A439A4">
              <w:rPr>
                <w:rFonts w:ascii="Arial Narrow" w:hAnsi="Arial Narrow"/>
                <w:color w:val="000000"/>
                <w:sz w:val="18"/>
                <w:szCs w:val="18"/>
                <w:vertAlign w:val="superscript"/>
              </w:rPr>
              <w:t>/</w:t>
            </w:r>
            <w:r w:rsidRPr="00A439A4">
              <w:rPr>
                <w:rFonts w:ascii="Arial Narrow" w:hAnsi="Arial Narrow"/>
                <w:color w:val="000000"/>
                <w:sz w:val="18"/>
                <w:szCs w:val="18"/>
              </w:rPr>
              <w:t xml:space="preserve">  Incluye</w:t>
            </w:r>
            <w:proofErr w:type="gramEnd"/>
            <w:r w:rsidRPr="00A439A4">
              <w:rPr>
                <w:rFonts w:ascii="Arial Narrow" w:hAnsi="Arial Narrow"/>
                <w:color w:val="000000"/>
                <w:sz w:val="18"/>
                <w:szCs w:val="18"/>
              </w:rPr>
              <w:t xml:space="preserve"> los fideicomisos en garantía constituidos sobre cartera de créditos, en calidad de fideicomitente. </w:t>
            </w:r>
          </w:p>
        </w:tc>
      </w:tr>
      <w:tr w:rsidR="00B549D1" w:rsidRPr="00A439A4" w14:paraId="622114A5" w14:textId="77777777" w:rsidTr="00B549D1">
        <w:trPr>
          <w:trHeight w:val="330"/>
        </w:trPr>
        <w:tc>
          <w:tcPr>
            <w:tcW w:w="7946" w:type="dxa"/>
            <w:gridSpan w:val="6"/>
            <w:tcBorders>
              <w:top w:val="nil"/>
              <w:left w:val="nil"/>
              <w:bottom w:val="nil"/>
              <w:right w:val="nil"/>
            </w:tcBorders>
            <w:shd w:val="clear" w:color="auto" w:fill="auto"/>
            <w:noWrap/>
            <w:vAlign w:val="bottom"/>
            <w:hideMark/>
          </w:tcPr>
          <w:p w14:paraId="1BB0A11A" w14:textId="77777777" w:rsidR="00B549D1" w:rsidRPr="00A439A4" w:rsidRDefault="00B549D1" w:rsidP="00B549D1">
            <w:pPr>
              <w:rPr>
                <w:rFonts w:ascii="Arial Narrow" w:hAnsi="Arial Narrow"/>
                <w:color w:val="000000"/>
                <w:sz w:val="18"/>
                <w:szCs w:val="18"/>
              </w:rPr>
            </w:pPr>
            <w:r w:rsidRPr="00A439A4">
              <w:rPr>
                <w:rFonts w:ascii="Arial Narrow" w:hAnsi="Arial Narrow"/>
                <w:color w:val="000000"/>
                <w:sz w:val="18"/>
                <w:szCs w:val="18"/>
                <w:vertAlign w:val="superscript"/>
              </w:rPr>
              <w:t>2</w:t>
            </w:r>
            <w:proofErr w:type="gramStart"/>
            <w:r w:rsidRPr="00A439A4">
              <w:rPr>
                <w:rFonts w:ascii="Arial Narrow" w:hAnsi="Arial Narrow"/>
                <w:color w:val="000000"/>
                <w:sz w:val="18"/>
                <w:szCs w:val="18"/>
                <w:vertAlign w:val="superscript"/>
              </w:rPr>
              <w:t xml:space="preserve">/ </w:t>
            </w:r>
            <w:r w:rsidRPr="00A439A4">
              <w:rPr>
                <w:rFonts w:ascii="Arial Narrow" w:hAnsi="Arial Narrow"/>
                <w:color w:val="000000"/>
                <w:sz w:val="18"/>
                <w:szCs w:val="18"/>
              </w:rPr>
              <w:t xml:space="preserve"> Indicar</w:t>
            </w:r>
            <w:proofErr w:type="gramEnd"/>
            <w:r w:rsidRPr="00A439A4">
              <w:rPr>
                <w:rFonts w:ascii="Arial Narrow" w:hAnsi="Arial Narrow"/>
                <w:color w:val="000000"/>
                <w:sz w:val="18"/>
                <w:szCs w:val="18"/>
              </w:rPr>
              <w:t xml:space="preserve"> por contrato.</w:t>
            </w:r>
          </w:p>
        </w:tc>
      </w:tr>
      <w:tr w:rsidR="00B549D1" w:rsidRPr="00A439A4" w14:paraId="7364F707" w14:textId="77777777" w:rsidTr="00B549D1">
        <w:trPr>
          <w:trHeight w:val="330"/>
        </w:trPr>
        <w:tc>
          <w:tcPr>
            <w:tcW w:w="7946" w:type="dxa"/>
            <w:gridSpan w:val="6"/>
            <w:tcBorders>
              <w:top w:val="nil"/>
              <w:left w:val="nil"/>
              <w:bottom w:val="nil"/>
              <w:right w:val="nil"/>
            </w:tcBorders>
            <w:shd w:val="clear" w:color="auto" w:fill="auto"/>
            <w:noWrap/>
            <w:vAlign w:val="bottom"/>
            <w:hideMark/>
          </w:tcPr>
          <w:p w14:paraId="2A21F29B" w14:textId="77777777" w:rsidR="00B549D1" w:rsidRPr="00A439A4" w:rsidRDefault="00B549D1" w:rsidP="00B549D1">
            <w:pPr>
              <w:rPr>
                <w:rFonts w:ascii="Arial Narrow" w:hAnsi="Arial Narrow"/>
                <w:color w:val="000000"/>
                <w:sz w:val="18"/>
                <w:szCs w:val="18"/>
              </w:rPr>
            </w:pPr>
            <w:r w:rsidRPr="00A439A4">
              <w:rPr>
                <w:rFonts w:ascii="Arial Narrow" w:hAnsi="Arial Narrow"/>
                <w:color w:val="000000"/>
                <w:sz w:val="18"/>
                <w:szCs w:val="18"/>
                <w:vertAlign w:val="superscript"/>
              </w:rPr>
              <w:t>3</w:t>
            </w:r>
            <w:proofErr w:type="gramStart"/>
            <w:r w:rsidRPr="00A439A4">
              <w:rPr>
                <w:rFonts w:ascii="Arial Narrow" w:hAnsi="Arial Narrow"/>
                <w:color w:val="000000"/>
                <w:sz w:val="18"/>
                <w:szCs w:val="18"/>
                <w:vertAlign w:val="superscript"/>
              </w:rPr>
              <w:t xml:space="preserve">/ </w:t>
            </w:r>
            <w:r w:rsidRPr="00A439A4">
              <w:rPr>
                <w:rFonts w:ascii="Arial Narrow" w:hAnsi="Arial Narrow"/>
                <w:color w:val="000000"/>
                <w:sz w:val="18"/>
                <w:szCs w:val="18"/>
              </w:rPr>
              <w:t xml:space="preserve"> Corresponde</w:t>
            </w:r>
            <w:proofErr w:type="gramEnd"/>
            <w:r w:rsidRPr="00A439A4">
              <w:rPr>
                <w:rFonts w:ascii="Arial Narrow" w:hAnsi="Arial Narrow"/>
                <w:color w:val="000000"/>
                <w:sz w:val="18"/>
                <w:szCs w:val="18"/>
              </w:rPr>
              <w:t xml:space="preserve"> a la suma del capital, rendimientos devengados de créditos vigentes, deducido las provisiones. </w:t>
            </w:r>
          </w:p>
        </w:tc>
      </w:tr>
      <w:tr w:rsidR="00B549D1" w:rsidRPr="00A439A4" w14:paraId="6FFADB2B" w14:textId="77777777" w:rsidTr="00B549D1">
        <w:trPr>
          <w:trHeight w:val="330"/>
        </w:trPr>
        <w:tc>
          <w:tcPr>
            <w:tcW w:w="7946" w:type="dxa"/>
            <w:gridSpan w:val="6"/>
            <w:tcBorders>
              <w:top w:val="nil"/>
              <w:left w:val="nil"/>
              <w:bottom w:val="nil"/>
              <w:right w:val="nil"/>
            </w:tcBorders>
            <w:shd w:val="clear" w:color="auto" w:fill="auto"/>
            <w:noWrap/>
            <w:vAlign w:val="bottom"/>
            <w:hideMark/>
          </w:tcPr>
          <w:p w14:paraId="0365B5C4" w14:textId="77777777" w:rsidR="00B549D1" w:rsidRPr="00A439A4" w:rsidRDefault="00B549D1" w:rsidP="00B549D1">
            <w:pPr>
              <w:rPr>
                <w:rFonts w:ascii="Arial Narrow" w:hAnsi="Arial Narrow"/>
                <w:color w:val="000000"/>
                <w:sz w:val="18"/>
                <w:szCs w:val="18"/>
              </w:rPr>
            </w:pPr>
            <w:r w:rsidRPr="00A439A4">
              <w:rPr>
                <w:rFonts w:ascii="Arial Narrow" w:hAnsi="Arial Narrow"/>
                <w:color w:val="000000"/>
                <w:sz w:val="18"/>
                <w:szCs w:val="18"/>
                <w:vertAlign w:val="superscript"/>
              </w:rPr>
              <w:t>4</w:t>
            </w:r>
            <w:proofErr w:type="gramStart"/>
            <w:r w:rsidRPr="00A439A4">
              <w:rPr>
                <w:rFonts w:ascii="Arial Narrow" w:hAnsi="Arial Narrow"/>
                <w:color w:val="000000"/>
                <w:sz w:val="18"/>
                <w:szCs w:val="18"/>
                <w:vertAlign w:val="superscript"/>
              </w:rPr>
              <w:t xml:space="preserve">/ </w:t>
            </w:r>
            <w:r w:rsidRPr="00A439A4">
              <w:rPr>
                <w:rFonts w:ascii="Arial Narrow" w:hAnsi="Arial Narrow"/>
                <w:color w:val="000000"/>
                <w:sz w:val="18"/>
                <w:szCs w:val="18"/>
              </w:rPr>
              <w:t xml:space="preserve"> Considerar</w:t>
            </w:r>
            <w:proofErr w:type="gramEnd"/>
            <w:r w:rsidRPr="00A439A4">
              <w:rPr>
                <w:rFonts w:ascii="Arial Narrow" w:hAnsi="Arial Narrow"/>
                <w:color w:val="000000"/>
                <w:sz w:val="18"/>
                <w:szCs w:val="18"/>
              </w:rPr>
              <w:t xml:space="preserve"> solo el saldo de capital de la deuda que respalda.</w:t>
            </w:r>
          </w:p>
        </w:tc>
      </w:tr>
    </w:tbl>
    <w:p w14:paraId="755BB418" w14:textId="77777777" w:rsidR="00B549D1" w:rsidRPr="00A439A4" w:rsidRDefault="00B549D1" w:rsidP="00B549D1">
      <w:pPr>
        <w:pStyle w:val="Prrafodelista"/>
        <w:tabs>
          <w:tab w:val="left" w:pos="567"/>
        </w:tabs>
        <w:spacing w:after="200"/>
        <w:ind w:left="1418" w:hanging="567"/>
        <w:jc w:val="both"/>
        <w:rPr>
          <w:rFonts w:ascii="Arial Narrow" w:hAnsi="Arial Narrow"/>
          <w:bCs/>
          <w:sz w:val="22"/>
          <w:szCs w:val="22"/>
        </w:rPr>
      </w:pPr>
    </w:p>
    <w:p w14:paraId="69ECA5AD" w14:textId="77777777" w:rsidR="00B549D1" w:rsidRPr="00B549D1" w:rsidRDefault="00B549D1" w:rsidP="00B549D1">
      <w:pPr>
        <w:pStyle w:val="Prrafodelista"/>
        <w:tabs>
          <w:tab w:val="left" w:pos="567"/>
        </w:tabs>
        <w:spacing w:after="200"/>
        <w:ind w:left="1418" w:hanging="567"/>
        <w:jc w:val="both"/>
        <w:rPr>
          <w:rFonts w:ascii="Arial Narrow" w:hAnsi="Arial Narrow"/>
          <w:bCs/>
          <w:sz w:val="22"/>
          <w:szCs w:val="22"/>
          <w:highlight w:val="cyan"/>
        </w:rPr>
      </w:pPr>
    </w:p>
    <w:p w14:paraId="369CDD00" w14:textId="77777777" w:rsidR="00B549D1" w:rsidRPr="00B549D1" w:rsidRDefault="00B549D1" w:rsidP="00B549D1">
      <w:pPr>
        <w:pStyle w:val="Prrafodelista"/>
        <w:tabs>
          <w:tab w:val="left" w:pos="567"/>
        </w:tabs>
        <w:spacing w:after="200"/>
        <w:ind w:left="1418" w:hanging="567"/>
        <w:jc w:val="both"/>
        <w:rPr>
          <w:rFonts w:ascii="Arial Narrow" w:hAnsi="Arial Narrow"/>
          <w:bCs/>
          <w:sz w:val="22"/>
          <w:szCs w:val="22"/>
          <w:highlight w:val="cyan"/>
        </w:rPr>
      </w:pPr>
    </w:p>
    <w:p w14:paraId="3AD72C35" w14:textId="77777777" w:rsidR="00B549D1" w:rsidRPr="00B549D1" w:rsidRDefault="00B549D1" w:rsidP="00B549D1">
      <w:pPr>
        <w:pStyle w:val="Prrafodelista"/>
        <w:tabs>
          <w:tab w:val="left" w:pos="567"/>
        </w:tabs>
        <w:spacing w:after="200"/>
        <w:ind w:left="1418" w:hanging="567"/>
        <w:jc w:val="both"/>
        <w:rPr>
          <w:rFonts w:ascii="Arial Narrow" w:hAnsi="Arial Narrow"/>
          <w:bCs/>
          <w:sz w:val="22"/>
          <w:szCs w:val="22"/>
          <w:highlight w:val="cyan"/>
        </w:rPr>
      </w:pPr>
    </w:p>
    <w:p w14:paraId="6BC7B39C" w14:textId="77777777" w:rsidR="00B549D1" w:rsidRPr="00B549D1" w:rsidRDefault="00B549D1" w:rsidP="00B549D1">
      <w:pPr>
        <w:pStyle w:val="Prrafodelista"/>
        <w:tabs>
          <w:tab w:val="left" w:pos="567"/>
        </w:tabs>
        <w:spacing w:after="200"/>
        <w:ind w:left="1418" w:hanging="567"/>
        <w:jc w:val="both"/>
        <w:rPr>
          <w:rFonts w:ascii="Arial Narrow" w:hAnsi="Arial Narrow"/>
          <w:bCs/>
          <w:sz w:val="22"/>
          <w:szCs w:val="22"/>
          <w:highlight w:val="cyan"/>
        </w:rPr>
      </w:pPr>
    </w:p>
    <w:p w14:paraId="67425703" w14:textId="77777777" w:rsidR="00B549D1" w:rsidRPr="00B549D1" w:rsidRDefault="00B549D1" w:rsidP="00B549D1">
      <w:pPr>
        <w:pStyle w:val="Prrafodelista"/>
        <w:tabs>
          <w:tab w:val="left" w:pos="567"/>
        </w:tabs>
        <w:spacing w:after="200"/>
        <w:ind w:left="1418" w:hanging="567"/>
        <w:jc w:val="both"/>
        <w:rPr>
          <w:rFonts w:ascii="Arial Narrow" w:hAnsi="Arial Narrow"/>
          <w:bCs/>
          <w:sz w:val="22"/>
          <w:szCs w:val="22"/>
          <w:highlight w:val="cyan"/>
        </w:rPr>
      </w:pPr>
    </w:p>
    <w:p w14:paraId="77110B4B" w14:textId="77777777" w:rsidR="00B549D1" w:rsidRPr="00B549D1" w:rsidRDefault="00B549D1" w:rsidP="00B549D1">
      <w:pPr>
        <w:pStyle w:val="Prrafodelista"/>
        <w:tabs>
          <w:tab w:val="left" w:pos="567"/>
        </w:tabs>
        <w:spacing w:after="200"/>
        <w:ind w:left="1418" w:hanging="567"/>
        <w:jc w:val="both"/>
        <w:rPr>
          <w:rFonts w:ascii="Arial Narrow" w:hAnsi="Arial Narrow"/>
          <w:bCs/>
          <w:sz w:val="22"/>
          <w:szCs w:val="22"/>
          <w:highlight w:val="cyan"/>
        </w:rPr>
      </w:pPr>
    </w:p>
    <w:p w14:paraId="63EB2A17" w14:textId="77777777" w:rsidR="00B549D1" w:rsidRPr="00B549D1" w:rsidRDefault="00B549D1" w:rsidP="00B549D1">
      <w:pPr>
        <w:pStyle w:val="Prrafodelista"/>
        <w:tabs>
          <w:tab w:val="left" w:pos="567"/>
        </w:tabs>
        <w:spacing w:after="200"/>
        <w:ind w:left="1418" w:hanging="567"/>
        <w:jc w:val="both"/>
        <w:rPr>
          <w:rFonts w:ascii="Arial Narrow" w:hAnsi="Arial Narrow"/>
          <w:bCs/>
          <w:sz w:val="22"/>
          <w:szCs w:val="22"/>
          <w:highlight w:val="cyan"/>
        </w:rPr>
      </w:pPr>
    </w:p>
    <w:p w14:paraId="4FBA9949" w14:textId="77777777" w:rsidR="00B549D1" w:rsidRPr="00B549D1" w:rsidRDefault="00B549D1" w:rsidP="00B549D1">
      <w:pPr>
        <w:pStyle w:val="Prrafodelista"/>
        <w:tabs>
          <w:tab w:val="left" w:pos="567"/>
        </w:tabs>
        <w:spacing w:after="200"/>
        <w:ind w:left="1418" w:hanging="567"/>
        <w:jc w:val="both"/>
        <w:rPr>
          <w:rFonts w:ascii="Arial Narrow" w:hAnsi="Arial Narrow"/>
          <w:bCs/>
          <w:sz w:val="22"/>
          <w:szCs w:val="22"/>
          <w:highlight w:val="cyan"/>
        </w:rPr>
      </w:pPr>
    </w:p>
    <w:p w14:paraId="449752B2" w14:textId="77777777" w:rsidR="00B549D1" w:rsidRPr="00B549D1" w:rsidRDefault="00B549D1" w:rsidP="00B549D1">
      <w:pPr>
        <w:pStyle w:val="Prrafodelista"/>
        <w:tabs>
          <w:tab w:val="left" w:pos="567"/>
        </w:tabs>
        <w:spacing w:after="200"/>
        <w:ind w:left="1418" w:hanging="567"/>
        <w:jc w:val="both"/>
        <w:rPr>
          <w:rFonts w:ascii="Arial Narrow" w:hAnsi="Arial Narrow"/>
          <w:bCs/>
          <w:sz w:val="22"/>
          <w:szCs w:val="22"/>
          <w:highlight w:val="cyan"/>
        </w:rPr>
      </w:pPr>
    </w:p>
    <w:p w14:paraId="7C4C53F2" w14:textId="77777777" w:rsidR="00B549D1" w:rsidRPr="00B549D1" w:rsidRDefault="00B549D1" w:rsidP="00B549D1">
      <w:pPr>
        <w:pStyle w:val="Prrafodelista"/>
        <w:tabs>
          <w:tab w:val="left" w:pos="567"/>
        </w:tabs>
        <w:spacing w:after="200"/>
        <w:ind w:left="1418" w:hanging="567"/>
        <w:jc w:val="both"/>
        <w:rPr>
          <w:rFonts w:ascii="Arial Narrow" w:hAnsi="Arial Narrow"/>
          <w:bCs/>
          <w:sz w:val="22"/>
          <w:szCs w:val="22"/>
          <w:highlight w:val="cyan"/>
        </w:rPr>
      </w:pPr>
    </w:p>
    <w:p w14:paraId="173D7097" w14:textId="77777777" w:rsidR="00B549D1" w:rsidRPr="00B549D1" w:rsidRDefault="00B549D1" w:rsidP="00B549D1">
      <w:pPr>
        <w:pStyle w:val="Prrafodelista"/>
        <w:tabs>
          <w:tab w:val="left" w:pos="567"/>
        </w:tabs>
        <w:spacing w:after="200"/>
        <w:ind w:left="1418" w:hanging="567"/>
        <w:jc w:val="both"/>
        <w:rPr>
          <w:rFonts w:ascii="Arial Narrow" w:hAnsi="Arial Narrow"/>
          <w:bCs/>
          <w:sz w:val="22"/>
          <w:szCs w:val="22"/>
          <w:highlight w:val="cyan"/>
        </w:rPr>
      </w:pPr>
    </w:p>
    <w:p w14:paraId="2B150622" w14:textId="77777777" w:rsidR="00B549D1" w:rsidRPr="00B549D1" w:rsidRDefault="00B549D1" w:rsidP="00B549D1">
      <w:pPr>
        <w:pStyle w:val="Prrafodelista"/>
        <w:tabs>
          <w:tab w:val="left" w:pos="567"/>
        </w:tabs>
        <w:spacing w:after="200"/>
        <w:ind w:left="1418" w:hanging="567"/>
        <w:jc w:val="both"/>
        <w:rPr>
          <w:rFonts w:ascii="Arial Narrow" w:hAnsi="Arial Narrow"/>
          <w:bCs/>
          <w:sz w:val="22"/>
          <w:szCs w:val="22"/>
          <w:highlight w:val="cyan"/>
        </w:rPr>
      </w:pPr>
    </w:p>
    <w:p w14:paraId="6098FF72" w14:textId="77777777" w:rsidR="00B549D1" w:rsidRPr="00B549D1" w:rsidRDefault="00B549D1" w:rsidP="00B549D1">
      <w:pPr>
        <w:pStyle w:val="Prrafodelista"/>
        <w:tabs>
          <w:tab w:val="left" w:pos="567"/>
        </w:tabs>
        <w:spacing w:after="200"/>
        <w:ind w:left="1418" w:hanging="567"/>
        <w:jc w:val="both"/>
        <w:rPr>
          <w:rFonts w:ascii="Arial Narrow" w:hAnsi="Arial Narrow"/>
          <w:bCs/>
          <w:sz w:val="22"/>
          <w:szCs w:val="22"/>
          <w:highlight w:val="cyan"/>
        </w:rPr>
      </w:pPr>
    </w:p>
    <w:p w14:paraId="688CA1FC" w14:textId="77777777" w:rsidR="00B549D1" w:rsidRPr="00B549D1" w:rsidRDefault="00B549D1" w:rsidP="00B549D1">
      <w:pPr>
        <w:pStyle w:val="Prrafodelista"/>
        <w:tabs>
          <w:tab w:val="left" w:pos="567"/>
        </w:tabs>
        <w:spacing w:after="200"/>
        <w:ind w:left="1418" w:hanging="567"/>
        <w:jc w:val="both"/>
        <w:rPr>
          <w:rFonts w:ascii="Arial Narrow" w:hAnsi="Arial Narrow"/>
          <w:bCs/>
          <w:sz w:val="22"/>
          <w:szCs w:val="22"/>
          <w:highlight w:val="cyan"/>
        </w:rPr>
      </w:pPr>
    </w:p>
    <w:p w14:paraId="762F3E20" w14:textId="77777777" w:rsidR="00B549D1" w:rsidRPr="00B549D1" w:rsidRDefault="00B549D1" w:rsidP="00B549D1">
      <w:pPr>
        <w:pStyle w:val="Prrafodelista"/>
        <w:tabs>
          <w:tab w:val="left" w:pos="567"/>
        </w:tabs>
        <w:spacing w:after="200"/>
        <w:ind w:left="1418" w:hanging="567"/>
        <w:jc w:val="both"/>
        <w:rPr>
          <w:rFonts w:ascii="Arial Narrow" w:hAnsi="Arial Narrow"/>
          <w:bCs/>
          <w:sz w:val="22"/>
          <w:szCs w:val="22"/>
          <w:highlight w:val="cyan"/>
        </w:rPr>
      </w:pPr>
    </w:p>
    <w:p w14:paraId="0D6F3BF4" w14:textId="77777777" w:rsidR="00B549D1" w:rsidRPr="00B549D1" w:rsidRDefault="00B549D1" w:rsidP="00B549D1">
      <w:pPr>
        <w:pStyle w:val="Prrafodelista"/>
        <w:tabs>
          <w:tab w:val="left" w:pos="567"/>
        </w:tabs>
        <w:spacing w:after="200"/>
        <w:ind w:left="1418" w:hanging="567"/>
        <w:jc w:val="both"/>
        <w:rPr>
          <w:rFonts w:ascii="Arial Narrow" w:hAnsi="Arial Narrow"/>
          <w:bCs/>
          <w:sz w:val="22"/>
          <w:szCs w:val="22"/>
          <w:highlight w:val="cyan"/>
        </w:rPr>
      </w:pPr>
    </w:p>
    <w:p w14:paraId="7F5BA986" w14:textId="77777777" w:rsidR="00B549D1" w:rsidRPr="00B549D1" w:rsidRDefault="00B549D1" w:rsidP="00B549D1">
      <w:pPr>
        <w:pStyle w:val="Prrafodelista"/>
        <w:tabs>
          <w:tab w:val="left" w:pos="567"/>
        </w:tabs>
        <w:spacing w:after="200"/>
        <w:ind w:left="1418" w:hanging="567"/>
        <w:jc w:val="both"/>
        <w:rPr>
          <w:rFonts w:ascii="Arial Narrow" w:hAnsi="Arial Narrow"/>
          <w:bCs/>
          <w:sz w:val="22"/>
          <w:szCs w:val="22"/>
          <w:highlight w:val="cyan"/>
        </w:rPr>
      </w:pPr>
    </w:p>
    <w:p w14:paraId="7A83681F" w14:textId="77777777" w:rsidR="00B549D1" w:rsidRPr="00B549D1" w:rsidRDefault="00B549D1" w:rsidP="00B549D1">
      <w:pPr>
        <w:pStyle w:val="Prrafodelista"/>
        <w:tabs>
          <w:tab w:val="left" w:pos="567"/>
        </w:tabs>
        <w:spacing w:after="200"/>
        <w:ind w:left="1418" w:hanging="567"/>
        <w:jc w:val="both"/>
        <w:rPr>
          <w:rFonts w:ascii="Arial Narrow" w:hAnsi="Arial Narrow"/>
          <w:bCs/>
          <w:sz w:val="22"/>
          <w:szCs w:val="22"/>
          <w:highlight w:val="cyan"/>
        </w:rPr>
      </w:pPr>
    </w:p>
    <w:p w14:paraId="1E3E6393" w14:textId="77777777" w:rsidR="00B549D1" w:rsidRPr="00B549D1" w:rsidRDefault="00B549D1" w:rsidP="00B549D1">
      <w:pPr>
        <w:pStyle w:val="Prrafodelista"/>
        <w:tabs>
          <w:tab w:val="left" w:pos="567"/>
        </w:tabs>
        <w:spacing w:after="200"/>
        <w:ind w:left="1418" w:hanging="567"/>
        <w:jc w:val="both"/>
        <w:rPr>
          <w:rFonts w:ascii="Arial Narrow" w:hAnsi="Arial Narrow"/>
          <w:bCs/>
          <w:sz w:val="22"/>
          <w:szCs w:val="22"/>
          <w:highlight w:val="cyan"/>
        </w:rPr>
      </w:pPr>
    </w:p>
    <w:tbl>
      <w:tblPr>
        <w:tblW w:w="5720" w:type="dxa"/>
        <w:jc w:val="center"/>
        <w:tblCellMar>
          <w:left w:w="70" w:type="dxa"/>
          <w:right w:w="70" w:type="dxa"/>
        </w:tblCellMar>
        <w:tblLook w:val="04A0" w:firstRow="1" w:lastRow="0" w:firstColumn="1" w:lastColumn="0" w:noHBand="0" w:noVBand="1"/>
      </w:tblPr>
      <w:tblGrid>
        <w:gridCol w:w="3334"/>
        <w:gridCol w:w="1136"/>
        <w:gridCol w:w="1250"/>
      </w:tblGrid>
      <w:tr w:rsidR="00B549D1" w:rsidRPr="00A439A4" w14:paraId="2AD7163A" w14:textId="77777777" w:rsidTr="00B549D1">
        <w:trPr>
          <w:trHeight w:val="765"/>
          <w:jc w:val="center"/>
        </w:trPr>
        <w:tc>
          <w:tcPr>
            <w:tcW w:w="57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225F6" w14:textId="77777777" w:rsidR="00B549D1" w:rsidRPr="00A439A4" w:rsidRDefault="00B549D1" w:rsidP="00B549D1">
            <w:pPr>
              <w:jc w:val="center"/>
              <w:rPr>
                <w:rFonts w:ascii="Arial Narrow" w:hAnsi="Arial Narrow"/>
                <w:b/>
                <w:bCs/>
                <w:color w:val="000000"/>
                <w:sz w:val="20"/>
              </w:rPr>
            </w:pPr>
            <w:proofErr w:type="gramStart"/>
            <w:r w:rsidRPr="00A439A4">
              <w:rPr>
                <w:rFonts w:ascii="Arial Narrow" w:hAnsi="Arial Narrow"/>
                <w:b/>
                <w:bCs/>
                <w:color w:val="000000"/>
                <w:sz w:val="20"/>
              </w:rPr>
              <w:lastRenderedPageBreak/>
              <w:t>OTROS  BIENES</w:t>
            </w:r>
            <w:proofErr w:type="gramEnd"/>
            <w:r w:rsidRPr="00A439A4">
              <w:rPr>
                <w:rFonts w:ascii="Arial Narrow" w:hAnsi="Arial Narrow"/>
                <w:b/>
                <w:bCs/>
                <w:color w:val="000000"/>
                <w:sz w:val="20"/>
              </w:rPr>
              <w:t xml:space="preserve">  OTORGADOS EN GARANTÍA</w:t>
            </w:r>
            <w:r w:rsidRPr="00A439A4">
              <w:rPr>
                <w:rFonts w:ascii="Arial Narrow" w:hAnsi="Arial Narrow"/>
                <w:b/>
                <w:bCs/>
                <w:color w:val="000000"/>
                <w:sz w:val="20"/>
                <w:vertAlign w:val="superscript"/>
              </w:rPr>
              <w:t>1/</w:t>
            </w:r>
          </w:p>
        </w:tc>
      </w:tr>
      <w:tr w:rsidR="00B549D1" w:rsidRPr="00A439A4" w14:paraId="7BCCB748" w14:textId="77777777" w:rsidTr="00B549D1">
        <w:trPr>
          <w:trHeight w:val="765"/>
          <w:jc w:val="center"/>
        </w:trPr>
        <w:tc>
          <w:tcPr>
            <w:tcW w:w="33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C69F7" w14:textId="77777777" w:rsidR="00B549D1" w:rsidRPr="00A439A4" w:rsidRDefault="00B549D1" w:rsidP="00B549D1">
            <w:pPr>
              <w:jc w:val="center"/>
              <w:rPr>
                <w:rFonts w:ascii="Arial Narrow" w:hAnsi="Arial Narrow"/>
                <w:b/>
                <w:bCs/>
                <w:color w:val="000000"/>
                <w:sz w:val="20"/>
              </w:rPr>
            </w:pPr>
            <w:r w:rsidRPr="00A439A4">
              <w:rPr>
                <w:rFonts w:ascii="Arial Narrow" w:hAnsi="Arial Narrow"/>
                <w:b/>
                <w:bCs/>
                <w:color w:val="000000"/>
                <w:sz w:val="20"/>
              </w:rPr>
              <w:t xml:space="preserve">BIENES </w:t>
            </w:r>
            <w:r w:rsidRPr="00A439A4">
              <w:rPr>
                <w:rFonts w:ascii="Arial Narrow" w:hAnsi="Arial Narrow"/>
                <w:b/>
                <w:bCs/>
                <w:color w:val="000000"/>
                <w:sz w:val="20"/>
                <w:vertAlign w:val="superscript"/>
              </w:rPr>
              <w:t>2/</w:t>
            </w:r>
          </w:p>
          <w:p w14:paraId="77F9F9BA" w14:textId="77777777" w:rsidR="00B549D1" w:rsidRPr="00A439A4" w:rsidRDefault="00B549D1" w:rsidP="00B549D1">
            <w:pPr>
              <w:jc w:val="center"/>
              <w:rPr>
                <w:rFonts w:ascii="Arial Narrow" w:hAnsi="Arial Narrow"/>
                <w:b/>
                <w:bCs/>
                <w:color w:val="000000"/>
                <w:sz w:val="20"/>
              </w:rPr>
            </w:pPr>
          </w:p>
        </w:tc>
        <w:tc>
          <w:tcPr>
            <w:tcW w:w="1136" w:type="dxa"/>
            <w:tcBorders>
              <w:top w:val="single" w:sz="4" w:space="0" w:color="auto"/>
              <w:left w:val="nil"/>
              <w:bottom w:val="single" w:sz="4" w:space="0" w:color="auto"/>
              <w:right w:val="single" w:sz="4" w:space="0" w:color="auto"/>
            </w:tcBorders>
            <w:shd w:val="clear" w:color="auto" w:fill="auto"/>
            <w:vAlign w:val="center"/>
            <w:hideMark/>
          </w:tcPr>
          <w:p w14:paraId="4BEE3BF9" w14:textId="77777777" w:rsidR="00B549D1" w:rsidRPr="00A439A4" w:rsidRDefault="00B549D1" w:rsidP="00B549D1">
            <w:pPr>
              <w:jc w:val="center"/>
              <w:rPr>
                <w:rFonts w:ascii="Arial Narrow" w:hAnsi="Arial Narrow"/>
                <w:b/>
                <w:bCs/>
                <w:color w:val="000000"/>
                <w:sz w:val="20"/>
                <w:vertAlign w:val="superscript"/>
              </w:rPr>
            </w:pPr>
            <w:r w:rsidRPr="00A439A4">
              <w:rPr>
                <w:rFonts w:ascii="Arial Narrow" w:hAnsi="Arial Narrow"/>
                <w:b/>
                <w:bCs/>
                <w:color w:val="000000"/>
                <w:sz w:val="20"/>
              </w:rPr>
              <w:t xml:space="preserve">Valor en libros </w:t>
            </w:r>
            <w:r w:rsidRPr="00A439A4">
              <w:rPr>
                <w:rFonts w:ascii="Arial Narrow" w:hAnsi="Arial Narrow"/>
                <w:b/>
                <w:bCs/>
                <w:color w:val="000000"/>
                <w:sz w:val="20"/>
                <w:vertAlign w:val="superscript"/>
              </w:rPr>
              <w:t>3/</w:t>
            </w:r>
          </w:p>
          <w:p w14:paraId="0D7F8C69" w14:textId="77777777" w:rsidR="00B549D1" w:rsidRPr="00A439A4" w:rsidRDefault="00B549D1" w:rsidP="00B549D1">
            <w:pPr>
              <w:jc w:val="center"/>
              <w:rPr>
                <w:rFonts w:ascii="Arial Narrow" w:hAnsi="Arial Narrow"/>
                <w:b/>
                <w:bCs/>
                <w:color w:val="000000"/>
                <w:sz w:val="20"/>
              </w:rPr>
            </w:pPr>
            <w:r w:rsidRPr="00A439A4">
              <w:rPr>
                <w:rFonts w:ascii="Arial Narrow" w:hAnsi="Arial Narrow"/>
                <w:b/>
                <w:bCs/>
                <w:color w:val="000000"/>
                <w:sz w:val="20"/>
              </w:rPr>
              <w:t>S/. (000)</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713A6086" w14:textId="77777777" w:rsidR="00B549D1" w:rsidRPr="00A439A4" w:rsidRDefault="00B549D1" w:rsidP="00B549D1">
            <w:pPr>
              <w:jc w:val="center"/>
              <w:rPr>
                <w:rFonts w:ascii="Arial Narrow" w:hAnsi="Arial Narrow"/>
                <w:b/>
                <w:bCs/>
                <w:color w:val="000000"/>
                <w:sz w:val="20"/>
                <w:vertAlign w:val="superscript"/>
              </w:rPr>
            </w:pPr>
            <w:r w:rsidRPr="00A439A4">
              <w:rPr>
                <w:rFonts w:ascii="Arial Narrow" w:hAnsi="Arial Narrow"/>
                <w:b/>
                <w:bCs/>
                <w:color w:val="000000"/>
                <w:sz w:val="20"/>
              </w:rPr>
              <w:t xml:space="preserve">Deuda que respalda </w:t>
            </w:r>
            <w:r w:rsidRPr="00A439A4">
              <w:rPr>
                <w:rFonts w:ascii="Arial Narrow" w:hAnsi="Arial Narrow"/>
                <w:b/>
                <w:bCs/>
                <w:color w:val="000000"/>
                <w:sz w:val="20"/>
                <w:vertAlign w:val="superscript"/>
              </w:rPr>
              <w:t>4/</w:t>
            </w:r>
          </w:p>
          <w:p w14:paraId="6795E059" w14:textId="77777777" w:rsidR="00B549D1" w:rsidRPr="00A439A4" w:rsidRDefault="00B549D1" w:rsidP="00B549D1">
            <w:pPr>
              <w:jc w:val="center"/>
              <w:rPr>
                <w:rFonts w:ascii="Arial Narrow" w:hAnsi="Arial Narrow"/>
                <w:b/>
                <w:bCs/>
                <w:color w:val="000000"/>
                <w:sz w:val="20"/>
              </w:rPr>
            </w:pPr>
            <w:r w:rsidRPr="00A439A4">
              <w:rPr>
                <w:rFonts w:ascii="Arial Narrow" w:hAnsi="Arial Narrow"/>
                <w:b/>
                <w:bCs/>
                <w:color w:val="000000"/>
                <w:sz w:val="20"/>
              </w:rPr>
              <w:t>S/. (000)</w:t>
            </w:r>
          </w:p>
        </w:tc>
      </w:tr>
      <w:tr w:rsidR="00B549D1" w:rsidRPr="00A439A4" w14:paraId="3FD1BD1B" w14:textId="77777777" w:rsidTr="00B549D1">
        <w:trPr>
          <w:trHeight w:val="255"/>
          <w:jc w:val="center"/>
        </w:trPr>
        <w:tc>
          <w:tcPr>
            <w:tcW w:w="3334" w:type="dxa"/>
            <w:tcBorders>
              <w:top w:val="nil"/>
              <w:left w:val="single" w:sz="4" w:space="0" w:color="auto"/>
              <w:bottom w:val="single" w:sz="4" w:space="0" w:color="auto"/>
              <w:right w:val="single" w:sz="4" w:space="0" w:color="auto"/>
            </w:tcBorders>
            <w:shd w:val="clear" w:color="auto" w:fill="auto"/>
            <w:noWrap/>
            <w:vAlign w:val="bottom"/>
            <w:hideMark/>
          </w:tcPr>
          <w:p w14:paraId="77A03625" w14:textId="77777777" w:rsidR="00B549D1" w:rsidRPr="00A439A4" w:rsidRDefault="00B549D1" w:rsidP="00B549D1">
            <w:pPr>
              <w:rPr>
                <w:rFonts w:ascii="Arial Narrow" w:hAnsi="Arial Narrow"/>
                <w:color w:val="000000"/>
                <w:sz w:val="18"/>
                <w:szCs w:val="18"/>
              </w:rPr>
            </w:pPr>
            <w:r w:rsidRPr="00A439A4">
              <w:rPr>
                <w:rFonts w:ascii="Arial Narrow" w:hAnsi="Arial Narrow"/>
                <w:color w:val="000000"/>
                <w:sz w:val="20"/>
              </w:rPr>
              <w:t>Contrato 1</w:t>
            </w:r>
          </w:p>
        </w:tc>
        <w:tc>
          <w:tcPr>
            <w:tcW w:w="1136" w:type="dxa"/>
            <w:tcBorders>
              <w:top w:val="nil"/>
              <w:left w:val="nil"/>
              <w:bottom w:val="single" w:sz="4" w:space="0" w:color="auto"/>
              <w:right w:val="single" w:sz="4" w:space="0" w:color="auto"/>
            </w:tcBorders>
            <w:shd w:val="clear" w:color="auto" w:fill="auto"/>
            <w:noWrap/>
            <w:vAlign w:val="bottom"/>
            <w:hideMark/>
          </w:tcPr>
          <w:p w14:paraId="584A2659" w14:textId="77777777" w:rsidR="00B549D1" w:rsidRPr="00A439A4" w:rsidRDefault="00B549D1" w:rsidP="00B549D1">
            <w:pPr>
              <w:rPr>
                <w:color w:val="000000"/>
                <w:sz w:val="16"/>
                <w:szCs w:val="16"/>
              </w:rPr>
            </w:pPr>
            <w:r w:rsidRPr="00A439A4">
              <w:rPr>
                <w:color w:val="000000"/>
                <w:sz w:val="16"/>
                <w:szCs w:val="16"/>
              </w:rPr>
              <w:t> </w:t>
            </w:r>
          </w:p>
        </w:tc>
        <w:tc>
          <w:tcPr>
            <w:tcW w:w="1250" w:type="dxa"/>
            <w:tcBorders>
              <w:top w:val="nil"/>
              <w:left w:val="nil"/>
              <w:bottom w:val="single" w:sz="4" w:space="0" w:color="auto"/>
              <w:right w:val="single" w:sz="4" w:space="0" w:color="auto"/>
            </w:tcBorders>
            <w:shd w:val="clear" w:color="auto" w:fill="auto"/>
            <w:noWrap/>
            <w:vAlign w:val="bottom"/>
            <w:hideMark/>
          </w:tcPr>
          <w:p w14:paraId="2FADF661" w14:textId="77777777" w:rsidR="00B549D1" w:rsidRPr="00A439A4" w:rsidRDefault="00B549D1" w:rsidP="00B549D1">
            <w:pPr>
              <w:rPr>
                <w:color w:val="000000"/>
                <w:sz w:val="16"/>
                <w:szCs w:val="16"/>
              </w:rPr>
            </w:pPr>
            <w:r w:rsidRPr="00A439A4">
              <w:rPr>
                <w:color w:val="000000"/>
                <w:sz w:val="16"/>
                <w:szCs w:val="16"/>
              </w:rPr>
              <w:t> </w:t>
            </w:r>
          </w:p>
        </w:tc>
      </w:tr>
      <w:tr w:rsidR="00B549D1" w:rsidRPr="00A439A4" w14:paraId="4C756578" w14:textId="77777777" w:rsidTr="00B549D1">
        <w:trPr>
          <w:trHeight w:val="255"/>
          <w:jc w:val="center"/>
        </w:trPr>
        <w:tc>
          <w:tcPr>
            <w:tcW w:w="3334" w:type="dxa"/>
            <w:tcBorders>
              <w:top w:val="nil"/>
              <w:left w:val="single" w:sz="4" w:space="0" w:color="auto"/>
              <w:bottom w:val="single" w:sz="4" w:space="0" w:color="auto"/>
              <w:right w:val="single" w:sz="4" w:space="0" w:color="auto"/>
            </w:tcBorders>
            <w:shd w:val="clear" w:color="auto" w:fill="auto"/>
            <w:noWrap/>
            <w:vAlign w:val="bottom"/>
            <w:hideMark/>
          </w:tcPr>
          <w:p w14:paraId="6C5094CA" w14:textId="77777777" w:rsidR="00B549D1" w:rsidRPr="00A439A4" w:rsidRDefault="00B549D1" w:rsidP="00B549D1">
            <w:pPr>
              <w:rPr>
                <w:rFonts w:ascii="Arial Narrow" w:hAnsi="Arial Narrow"/>
                <w:color w:val="000000"/>
                <w:sz w:val="20"/>
              </w:rPr>
            </w:pPr>
          </w:p>
        </w:tc>
        <w:tc>
          <w:tcPr>
            <w:tcW w:w="1136" w:type="dxa"/>
            <w:tcBorders>
              <w:top w:val="nil"/>
              <w:left w:val="nil"/>
              <w:bottom w:val="single" w:sz="4" w:space="0" w:color="auto"/>
              <w:right w:val="single" w:sz="4" w:space="0" w:color="auto"/>
            </w:tcBorders>
            <w:shd w:val="clear" w:color="auto" w:fill="auto"/>
            <w:noWrap/>
            <w:vAlign w:val="bottom"/>
            <w:hideMark/>
          </w:tcPr>
          <w:p w14:paraId="6A68FD5F" w14:textId="77777777" w:rsidR="00B549D1" w:rsidRPr="00A439A4" w:rsidRDefault="00B549D1" w:rsidP="00B549D1">
            <w:pPr>
              <w:rPr>
                <w:color w:val="000000"/>
                <w:sz w:val="16"/>
                <w:szCs w:val="16"/>
              </w:rPr>
            </w:pPr>
          </w:p>
        </w:tc>
        <w:tc>
          <w:tcPr>
            <w:tcW w:w="1250" w:type="dxa"/>
            <w:tcBorders>
              <w:top w:val="nil"/>
              <w:left w:val="nil"/>
              <w:bottom w:val="single" w:sz="4" w:space="0" w:color="auto"/>
              <w:right w:val="single" w:sz="4" w:space="0" w:color="auto"/>
            </w:tcBorders>
            <w:shd w:val="clear" w:color="auto" w:fill="auto"/>
            <w:noWrap/>
            <w:vAlign w:val="bottom"/>
            <w:hideMark/>
          </w:tcPr>
          <w:p w14:paraId="58CD063E" w14:textId="77777777" w:rsidR="00B549D1" w:rsidRPr="00A439A4" w:rsidRDefault="00B549D1" w:rsidP="00B549D1">
            <w:pPr>
              <w:rPr>
                <w:color w:val="000000"/>
                <w:sz w:val="16"/>
                <w:szCs w:val="16"/>
              </w:rPr>
            </w:pPr>
          </w:p>
        </w:tc>
      </w:tr>
      <w:tr w:rsidR="00B549D1" w:rsidRPr="00A439A4" w14:paraId="0C967EB9" w14:textId="77777777" w:rsidTr="00B549D1">
        <w:trPr>
          <w:trHeight w:val="255"/>
          <w:jc w:val="center"/>
        </w:trPr>
        <w:tc>
          <w:tcPr>
            <w:tcW w:w="3334" w:type="dxa"/>
            <w:tcBorders>
              <w:top w:val="nil"/>
              <w:left w:val="single" w:sz="4" w:space="0" w:color="auto"/>
              <w:bottom w:val="single" w:sz="4" w:space="0" w:color="auto"/>
              <w:right w:val="single" w:sz="4" w:space="0" w:color="auto"/>
            </w:tcBorders>
            <w:shd w:val="clear" w:color="auto" w:fill="auto"/>
            <w:noWrap/>
            <w:vAlign w:val="bottom"/>
            <w:hideMark/>
          </w:tcPr>
          <w:p w14:paraId="4EC28A7A" w14:textId="77777777" w:rsidR="00B549D1" w:rsidRPr="00A439A4" w:rsidRDefault="00B549D1" w:rsidP="00B549D1">
            <w:pPr>
              <w:rPr>
                <w:rFonts w:ascii="Arial Narrow" w:hAnsi="Arial Narrow"/>
                <w:color w:val="000000"/>
                <w:sz w:val="20"/>
              </w:rPr>
            </w:pPr>
          </w:p>
        </w:tc>
        <w:tc>
          <w:tcPr>
            <w:tcW w:w="1136" w:type="dxa"/>
            <w:tcBorders>
              <w:top w:val="nil"/>
              <w:left w:val="nil"/>
              <w:bottom w:val="single" w:sz="4" w:space="0" w:color="auto"/>
              <w:right w:val="single" w:sz="4" w:space="0" w:color="auto"/>
            </w:tcBorders>
            <w:shd w:val="clear" w:color="auto" w:fill="auto"/>
            <w:noWrap/>
            <w:vAlign w:val="bottom"/>
            <w:hideMark/>
          </w:tcPr>
          <w:p w14:paraId="18475B04" w14:textId="77777777" w:rsidR="00B549D1" w:rsidRPr="00A439A4" w:rsidRDefault="00B549D1" w:rsidP="00B549D1">
            <w:pPr>
              <w:rPr>
                <w:color w:val="000000"/>
                <w:sz w:val="16"/>
                <w:szCs w:val="16"/>
              </w:rPr>
            </w:pPr>
          </w:p>
        </w:tc>
        <w:tc>
          <w:tcPr>
            <w:tcW w:w="1250" w:type="dxa"/>
            <w:tcBorders>
              <w:top w:val="nil"/>
              <w:left w:val="nil"/>
              <w:bottom w:val="single" w:sz="4" w:space="0" w:color="auto"/>
              <w:right w:val="single" w:sz="4" w:space="0" w:color="auto"/>
            </w:tcBorders>
            <w:shd w:val="clear" w:color="auto" w:fill="auto"/>
            <w:noWrap/>
            <w:vAlign w:val="bottom"/>
            <w:hideMark/>
          </w:tcPr>
          <w:p w14:paraId="047B6320" w14:textId="77777777" w:rsidR="00B549D1" w:rsidRPr="00A439A4" w:rsidRDefault="00B549D1" w:rsidP="00B549D1">
            <w:pPr>
              <w:rPr>
                <w:color w:val="000000"/>
                <w:sz w:val="16"/>
                <w:szCs w:val="16"/>
              </w:rPr>
            </w:pPr>
          </w:p>
        </w:tc>
      </w:tr>
      <w:tr w:rsidR="00B549D1" w:rsidRPr="00A439A4" w14:paraId="2B2FEF6F" w14:textId="77777777" w:rsidTr="00B549D1">
        <w:trPr>
          <w:trHeight w:val="255"/>
          <w:jc w:val="center"/>
        </w:trPr>
        <w:tc>
          <w:tcPr>
            <w:tcW w:w="3334" w:type="dxa"/>
            <w:tcBorders>
              <w:top w:val="nil"/>
              <w:left w:val="single" w:sz="4" w:space="0" w:color="auto"/>
              <w:bottom w:val="single" w:sz="4" w:space="0" w:color="auto"/>
              <w:right w:val="single" w:sz="4" w:space="0" w:color="auto"/>
            </w:tcBorders>
            <w:shd w:val="clear" w:color="auto" w:fill="auto"/>
            <w:noWrap/>
            <w:vAlign w:val="bottom"/>
            <w:hideMark/>
          </w:tcPr>
          <w:p w14:paraId="04882640" w14:textId="77777777" w:rsidR="00B549D1" w:rsidRPr="00A439A4" w:rsidRDefault="00B549D1" w:rsidP="00B549D1">
            <w:pPr>
              <w:rPr>
                <w:color w:val="000000"/>
                <w:sz w:val="16"/>
                <w:szCs w:val="16"/>
              </w:rPr>
            </w:pPr>
            <w:r w:rsidRPr="00A439A4">
              <w:rPr>
                <w:rFonts w:ascii="Arial Narrow" w:hAnsi="Arial Narrow"/>
                <w:color w:val="000000"/>
                <w:sz w:val="20"/>
              </w:rPr>
              <w:t>Contrato 2</w:t>
            </w:r>
          </w:p>
        </w:tc>
        <w:tc>
          <w:tcPr>
            <w:tcW w:w="1136" w:type="dxa"/>
            <w:tcBorders>
              <w:top w:val="nil"/>
              <w:left w:val="nil"/>
              <w:bottom w:val="single" w:sz="4" w:space="0" w:color="auto"/>
              <w:right w:val="single" w:sz="4" w:space="0" w:color="auto"/>
            </w:tcBorders>
            <w:shd w:val="clear" w:color="auto" w:fill="auto"/>
            <w:noWrap/>
            <w:vAlign w:val="bottom"/>
            <w:hideMark/>
          </w:tcPr>
          <w:p w14:paraId="76300AB6" w14:textId="77777777" w:rsidR="00B549D1" w:rsidRPr="00A439A4" w:rsidRDefault="00B549D1" w:rsidP="00B549D1">
            <w:pPr>
              <w:rPr>
                <w:color w:val="000000"/>
                <w:sz w:val="16"/>
                <w:szCs w:val="16"/>
              </w:rPr>
            </w:pPr>
            <w:r w:rsidRPr="00A439A4">
              <w:rPr>
                <w:color w:val="000000"/>
                <w:sz w:val="16"/>
                <w:szCs w:val="16"/>
              </w:rPr>
              <w:t> </w:t>
            </w:r>
          </w:p>
        </w:tc>
        <w:tc>
          <w:tcPr>
            <w:tcW w:w="1250" w:type="dxa"/>
            <w:tcBorders>
              <w:top w:val="nil"/>
              <w:left w:val="nil"/>
              <w:bottom w:val="single" w:sz="4" w:space="0" w:color="auto"/>
              <w:right w:val="single" w:sz="4" w:space="0" w:color="auto"/>
            </w:tcBorders>
            <w:shd w:val="clear" w:color="auto" w:fill="auto"/>
            <w:noWrap/>
            <w:vAlign w:val="bottom"/>
            <w:hideMark/>
          </w:tcPr>
          <w:p w14:paraId="2C17E16D" w14:textId="77777777" w:rsidR="00B549D1" w:rsidRPr="00A439A4" w:rsidRDefault="00B549D1" w:rsidP="00B549D1">
            <w:pPr>
              <w:rPr>
                <w:color w:val="000000"/>
                <w:sz w:val="16"/>
                <w:szCs w:val="16"/>
              </w:rPr>
            </w:pPr>
            <w:r w:rsidRPr="00A439A4">
              <w:rPr>
                <w:color w:val="000000"/>
                <w:sz w:val="16"/>
                <w:szCs w:val="16"/>
              </w:rPr>
              <w:t> </w:t>
            </w:r>
          </w:p>
        </w:tc>
      </w:tr>
      <w:tr w:rsidR="00B549D1" w:rsidRPr="00A439A4" w14:paraId="79B70CE4" w14:textId="77777777" w:rsidTr="00B549D1">
        <w:trPr>
          <w:trHeight w:val="255"/>
          <w:jc w:val="center"/>
        </w:trPr>
        <w:tc>
          <w:tcPr>
            <w:tcW w:w="3334" w:type="dxa"/>
            <w:tcBorders>
              <w:top w:val="nil"/>
              <w:left w:val="single" w:sz="4" w:space="0" w:color="auto"/>
              <w:bottom w:val="single" w:sz="4" w:space="0" w:color="auto"/>
              <w:right w:val="single" w:sz="4" w:space="0" w:color="auto"/>
            </w:tcBorders>
            <w:shd w:val="clear" w:color="auto" w:fill="auto"/>
            <w:noWrap/>
            <w:vAlign w:val="bottom"/>
            <w:hideMark/>
          </w:tcPr>
          <w:p w14:paraId="6901512F" w14:textId="77777777" w:rsidR="00B549D1" w:rsidRPr="00A439A4" w:rsidRDefault="00B549D1" w:rsidP="00B549D1">
            <w:pPr>
              <w:rPr>
                <w:color w:val="000000"/>
                <w:sz w:val="16"/>
                <w:szCs w:val="16"/>
              </w:rPr>
            </w:pPr>
            <w:r w:rsidRPr="00A439A4">
              <w:rPr>
                <w:color w:val="000000"/>
                <w:sz w:val="16"/>
                <w:szCs w:val="16"/>
              </w:rPr>
              <w:t>:</w:t>
            </w:r>
          </w:p>
        </w:tc>
        <w:tc>
          <w:tcPr>
            <w:tcW w:w="1136" w:type="dxa"/>
            <w:tcBorders>
              <w:top w:val="nil"/>
              <w:left w:val="nil"/>
              <w:bottom w:val="single" w:sz="4" w:space="0" w:color="auto"/>
              <w:right w:val="single" w:sz="4" w:space="0" w:color="auto"/>
            </w:tcBorders>
            <w:shd w:val="clear" w:color="auto" w:fill="auto"/>
            <w:noWrap/>
            <w:vAlign w:val="bottom"/>
            <w:hideMark/>
          </w:tcPr>
          <w:p w14:paraId="72946C6F" w14:textId="77777777" w:rsidR="00B549D1" w:rsidRPr="00A439A4" w:rsidRDefault="00B549D1" w:rsidP="00B549D1">
            <w:pPr>
              <w:rPr>
                <w:color w:val="000000"/>
                <w:sz w:val="16"/>
                <w:szCs w:val="16"/>
              </w:rPr>
            </w:pPr>
            <w:r w:rsidRPr="00A439A4">
              <w:rPr>
                <w:color w:val="000000"/>
                <w:sz w:val="16"/>
                <w:szCs w:val="16"/>
              </w:rPr>
              <w:t> </w:t>
            </w:r>
          </w:p>
        </w:tc>
        <w:tc>
          <w:tcPr>
            <w:tcW w:w="1250" w:type="dxa"/>
            <w:tcBorders>
              <w:top w:val="nil"/>
              <w:left w:val="nil"/>
              <w:bottom w:val="single" w:sz="4" w:space="0" w:color="auto"/>
              <w:right w:val="single" w:sz="4" w:space="0" w:color="auto"/>
            </w:tcBorders>
            <w:shd w:val="clear" w:color="auto" w:fill="auto"/>
            <w:noWrap/>
            <w:vAlign w:val="bottom"/>
            <w:hideMark/>
          </w:tcPr>
          <w:p w14:paraId="4310E1E6" w14:textId="77777777" w:rsidR="00B549D1" w:rsidRPr="00A439A4" w:rsidRDefault="00B549D1" w:rsidP="00B549D1">
            <w:pPr>
              <w:rPr>
                <w:color w:val="000000"/>
                <w:sz w:val="16"/>
                <w:szCs w:val="16"/>
              </w:rPr>
            </w:pPr>
            <w:r w:rsidRPr="00A439A4">
              <w:rPr>
                <w:color w:val="000000"/>
                <w:sz w:val="16"/>
                <w:szCs w:val="16"/>
              </w:rPr>
              <w:t> </w:t>
            </w:r>
          </w:p>
        </w:tc>
      </w:tr>
      <w:tr w:rsidR="00B549D1" w:rsidRPr="00A439A4" w14:paraId="74B0926D" w14:textId="77777777" w:rsidTr="00B549D1">
        <w:trPr>
          <w:trHeight w:val="255"/>
          <w:jc w:val="center"/>
        </w:trPr>
        <w:tc>
          <w:tcPr>
            <w:tcW w:w="3334" w:type="dxa"/>
            <w:tcBorders>
              <w:top w:val="nil"/>
              <w:left w:val="single" w:sz="4" w:space="0" w:color="auto"/>
              <w:bottom w:val="single" w:sz="4" w:space="0" w:color="auto"/>
              <w:right w:val="single" w:sz="4" w:space="0" w:color="auto"/>
            </w:tcBorders>
            <w:shd w:val="clear" w:color="auto" w:fill="auto"/>
            <w:noWrap/>
            <w:vAlign w:val="bottom"/>
          </w:tcPr>
          <w:p w14:paraId="7E768CF2" w14:textId="77777777" w:rsidR="00B549D1" w:rsidRPr="00A439A4" w:rsidRDefault="00B549D1" w:rsidP="00B549D1">
            <w:pPr>
              <w:rPr>
                <w:rFonts w:ascii="Arial Narrow" w:hAnsi="Arial Narrow"/>
                <w:color w:val="000000"/>
                <w:sz w:val="20"/>
              </w:rPr>
            </w:pPr>
          </w:p>
        </w:tc>
        <w:tc>
          <w:tcPr>
            <w:tcW w:w="1136" w:type="dxa"/>
            <w:tcBorders>
              <w:top w:val="nil"/>
              <w:left w:val="nil"/>
              <w:bottom w:val="single" w:sz="4" w:space="0" w:color="auto"/>
              <w:right w:val="single" w:sz="4" w:space="0" w:color="auto"/>
            </w:tcBorders>
            <w:shd w:val="clear" w:color="auto" w:fill="auto"/>
            <w:noWrap/>
            <w:vAlign w:val="bottom"/>
            <w:hideMark/>
          </w:tcPr>
          <w:p w14:paraId="250A2583" w14:textId="77777777" w:rsidR="00B549D1" w:rsidRPr="00A439A4" w:rsidRDefault="00B549D1" w:rsidP="00B549D1">
            <w:pPr>
              <w:rPr>
                <w:color w:val="000000"/>
                <w:sz w:val="16"/>
                <w:szCs w:val="16"/>
              </w:rPr>
            </w:pPr>
            <w:r w:rsidRPr="00A439A4">
              <w:rPr>
                <w:color w:val="000000"/>
                <w:sz w:val="16"/>
                <w:szCs w:val="16"/>
              </w:rPr>
              <w:t> </w:t>
            </w:r>
          </w:p>
        </w:tc>
        <w:tc>
          <w:tcPr>
            <w:tcW w:w="1250" w:type="dxa"/>
            <w:tcBorders>
              <w:top w:val="nil"/>
              <w:left w:val="nil"/>
              <w:bottom w:val="single" w:sz="4" w:space="0" w:color="auto"/>
              <w:right w:val="single" w:sz="4" w:space="0" w:color="auto"/>
            </w:tcBorders>
            <w:shd w:val="clear" w:color="auto" w:fill="auto"/>
            <w:noWrap/>
            <w:vAlign w:val="bottom"/>
            <w:hideMark/>
          </w:tcPr>
          <w:p w14:paraId="114DE756" w14:textId="77777777" w:rsidR="00B549D1" w:rsidRPr="00A439A4" w:rsidRDefault="00B549D1" w:rsidP="00B549D1">
            <w:pPr>
              <w:rPr>
                <w:color w:val="000000"/>
                <w:sz w:val="16"/>
                <w:szCs w:val="16"/>
              </w:rPr>
            </w:pPr>
            <w:r w:rsidRPr="00A439A4">
              <w:rPr>
                <w:color w:val="000000"/>
                <w:sz w:val="16"/>
                <w:szCs w:val="16"/>
              </w:rPr>
              <w:t> </w:t>
            </w:r>
          </w:p>
        </w:tc>
      </w:tr>
      <w:tr w:rsidR="00B549D1" w:rsidRPr="00A439A4" w14:paraId="70014317" w14:textId="77777777" w:rsidTr="00B549D1">
        <w:trPr>
          <w:trHeight w:val="255"/>
          <w:jc w:val="center"/>
        </w:trPr>
        <w:tc>
          <w:tcPr>
            <w:tcW w:w="3334" w:type="dxa"/>
            <w:tcBorders>
              <w:top w:val="nil"/>
              <w:left w:val="single" w:sz="4" w:space="0" w:color="auto"/>
              <w:bottom w:val="single" w:sz="4" w:space="0" w:color="auto"/>
              <w:right w:val="single" w:sz="4" w:space="0" w:color="auto"/>
            </w:tcBorders>
            <w:shd w:val="clear" w:color="auto" w:fill="auto"/>
            <w:noWrap/>
            <w:vAlign w:val="bottom"/>
            <w:hideMark/>
          </w:tcPr>
          <w:p w14:paraId="34EE44AD" w14:textId="77777777" w:rsidR="00B549D1" w:rsidRPr="00A439A4" w:rsidRDefault="00B549D1" w:rsidP="00B549D1">
            <w:pPr>
              <w:rPr>
                <w:color w:val="000000"/>
                <w:sz w:val="16"/>
                <w:szCs w:val="16"/>
              </w:rPr>
            </w:pPr>
          </w:p>
        </w:tc>
        <w:tc>
          <w:tcPr>
            <w:tcW w:w="1136" w:type="dxa"/>
            <w:tcBorders>
              <w:top w:val="nil"/>
              <w:left w:val="nil"/>
              <w:bottom w:val="single" w:sz="4" w:space="0" w:color="auto"/>
              <w:right w:val="single" w:sz="4" w:space="0" w:color="auto"/>
            </w:tcBorders>
            <w:shd w:val="clear" w:color="auto" w:fill="auto"/>
            <w:noWrap/>
            <w:vAlign w:val="bottom"/>
            <w:hideMark/>
          </w:tcPr>
          <w:p w14:paraId="33CD7C09" w14:textId="77777777" w:rsidR="00B549D1" w:rsidRPr="00A439A4" w:rsidRDefault="00B549D1" w:rsidP="00B549D1">
            <w:pPr>
              <w:rPr>
                <w:color w:val="000000"/>
                <w:sz w:val="16"/>
                <w:szCs w:val="16"/>
              </w:rPr>
            </w:pPr>
            <w:r w:rsidRPr="00A439A4">
              <w:rPr>
                <w:color w:val="000000"/>
                <w:sz w:val="16"/>
                <w:szCs w:val="16"/>
              </w:rPr>
              <w:t> </w:t>
            </w:r>
          </w:p>
        </w:tc>
        <w:tc>
          <w:tcPr>
            <w:tcW w:w="1250" w:type="dxa"/>
            <w:tcBorders>
              <w:top w:val="nil"/>
              <w:left w:val="nil"/>
              <w:bottom w:val="single" w:sz="4" w:space="0" w:color="auto"/>
              <w:right w:val="single" w:sz="4" w:space="0" w:color="auto"/>
            </w:tcBorders>
            <w:shd w:val="clear" w:color="auto" w:fill="auto"/>
            <w:noWrap/>
            <w:vAlign w:val="bottom"/>
            <w:hideMark/>
          </w:tcPr>
          <w:p w14:paraId="6D1C4147" w14:textId="77777777" w:rsidR="00B549D1" w:rsidRPr="00A439A4" w:rsidRDefault="00B549D1" w:rsidP="00B549D1">
            <w:pPr>
              <w:rPr>
                <w:color w:val="000000"/>
                <w:sz w:val="16"/>
                <w:szCs w:val="16"/>
              </w:rPr>
            </w:pPr>
            <w:r w:rsidRPr="00A439A4">
              <w:rPr>
                <w:color w:val="000000"/>
                <w:sz w:val="16"/>
                <w:szCs w:val="16"/>
              </w:rPr>
              <w:t> </w:t>
            </w:r>
          </w:p>
        </w:tc>
      </w:tr>
      <w:tr w:rsidR="00B549D1" w:rsidRPr="00A439A4" w14:paraId="450E202D" w14:textId="77777777" w:rsidTr="00B549D1">
        <w:trPr>
          <w:trHeight w:val="255"/>
          <w:jc w:val="center"/>
        </w:trPr>
        <w:tc>
          <w:tcPr>
            <w:tcW w:w="3334" w:type="dxa"/>
            <w:tcBorders>
              <w:top w:val="nil"/>
              <w:left w:val="single" w:sz="4" w:space="0" w:color="auto"/>
              <w:bottom w:val="single" w:sz="4" w:space="0" w:color="auto"/>
              <w:right w:val="single" w:sz="4" w:space="0" w:color="auto"/>
            </w:tcBorders>
            <w:shd w:val="clear" w:color="auto" w:fill="auto"/>
            <w:noWrap/>
            <w:vAlign w:val="bottom"/>
            <w:hideMark/>
          </w:tcPr>
          <w:p w14:paraId="7B77C4C2" w14:textId="77777777" w:rsidR="00B549D1" w:rsidRPr="00A439A4" w:rsidRDefault="00B549D1" w:rsidP="00B549D1">
            <w:pPr>
              <w:ind w:firstLineChars="100" w:firstLine="160"/>
              <w:rPr>
                <w:color w:val="000000"/>
                <w:sz w:val="16"/>
                <w:szCs w:val="16"/>
              </w:rPr>
            </w:pPr>
          </w:p>
        </w:tc>
        <w:tc>
          <w:tcPr>
            <w:tcW w:w="1136" w:type="dxa"/>
            <w:tcBorders>
              <w:top w:val="nil"/>
              <w:left w:val="nil"/>
              <w:bottom w:val="single" w:sz="4" w:space="0" w:color="auto"/>
              <w:right w:val="single" w:sz="4" w:space="0" w:color="auto"/>
            </w:tcBorders>
            <w:shd w:val="clear" w:color="auto" w:fill="FFFFFF"/>
            <w:noWrap/>
            <w:vAlign w:val="bottom"/>
            <w:hideMark/>
          </w:tcPr>
          <w:p w14:paraId="3CC44CF9" w14:textId="77777777" w:rsidR="00B549D1" w:rsidRPr="00A439A4" w:rsidRDefault="00B549D1" w:rsidP="00B549D1">
            <w:pPr>
              <w:rPr>
                <w:color w:val="000000"/>
                <w:sz w:val="16"/>
                <w:szCs w:val="16"/>
              </w:rPr>
            </w:pPr>
            <w:r w:rsidRPr="00A439A4">
              <w:rPr>
                <w:color w:val="000000"/>
                <w:sz w:val="16"/>
                <w:szCs w:val="16"/>
              </w:rPr>
              <w:t> </w:t>
            </w:r>
          </w:p>
        </w:tc>
        <w:tc>
          <w:tcPr>
            <w:tcW w:w="1250" w:type="dxa"/>
            <w:tcBorders>
              <w:top w:val="nil"/>
              <w:left w:val="nil"/>
              <w:bottom w:val="single" w:sz="4" w:space="0" w:color="auto"/>
              <w:right w:val="single" w:sz="4" w:space="0" w:color="auto"/>
            </w:tcBorders>
            <w:shd w:val="clear" w:color="auto" w:fill="FFFFFF"/>
            <w:noWrap/>
            <w:vAlign w:val="bottom"/>
            <w:hideMark/>
          </w:tcPr>
          <w:p w14:paraId="51C9C818" w14:textId="77777777" w:rsidR="00B549D1" w:rsidRPr="00A439A4" w:rsidRDefault="00B549D1" w:rsidP="00B549D1">
            <w:pPr>
              <w:rPr>
                <w:color w:val="000000"/>
                <w:sz w:val="16"/>
                <w:szCs w:val="16"/>
              </w:rPr>
            </w:pPr>
            <w:r w:rsidRPr="00A439A4">
              <w:rPr>
                <w:color w:val="000000"/>
                <w:sz w:val="16"/>
                <w:szCs w:val="16"/>
              </w:rPr>
              <w:t> </w:t>
            </w:r>
          </w:p>
        </w:tc>
      </w:tr>
      <w:tr w:rsidR="00B549D1" w:rsidRPr="00A439A4" w14:paraId="20069F1F" w14:textId="77777777" w:rsidTr="00B549D1">
        <w:trPr>
          <w:trHeight w:val="255"/>
          <w:jc w:val="center"/>
        </w:trPr>
        <w:tc>
          <w:tcPr>
            <w:tcW w:w="3334" w:type="dxa"/>
            <w:tcBorders>
              <w:top w:val="nil"/>
              <w:left w:val="single" w:sz="4" w:space="0" w:color="auto"/>
              <w:bottom w:val="single" w:sz="4" w:space="0" w:color="auto"/>
              <w:right w:val="single" w:sz="4" w:space="0" w:color="auto"/>
            </w:tcBorders>
            <w:shd w:val="clear" w:color="auto" w:fill="auto"/>
            <w:noWrap/>
            <w:vAlign w:val="bottom"/>
            <w:hideMark/>
          </w:tcPr>
          <w:p w14:paraId="49F547EC" w14:textId="77777777" w:rsidR="00B549D1" w:rsidRPr="00A439A4" w:rsidRDefault="00B549D1" w:rsidP="00B549D1">
            <w:pPr>
              <w:ind w:firstLineChars="100" w:firstLine="160"/>
              <w:rPr>
                <w:color w:val="000000"/>
                <w:sz w:val="16"/>
                <w:szCs w:val="16"/>
              </w:rPr>
            </w:pPr>
          </w:p>
        </w:tc>
        <w:tc>
          <w:tcPr>
            <w:tcW w:w="1136" w:type="dxa"/>
            <w:tcBorders>
              <w:top w:val="nil"/>
              <w:left w:val="nil"/>
              <w:bottom w:val="single" w:sz="4" w:space="0" w:color="auto"/>
              <w:right w:val="single" w:sz="4" w:space="0" w:color="auto"/>
            </w:tcBorders>
            <w:shd w:val="clear" w:color="auto" w:fill="FFFFFF"/>
            <w:noWrap/>
            <w:vAlign w:val="bottom"/>
            <w:hideMark/>
          </w:tcPr>
          <w:p w14:paraId="61D4FFF3" w14:textId="77777777" w:rsidR="00B549D1" w:rsidRPr="00A439A4" w:rsidRDefault="00B549D1" w:rsidP="00B549D1">
            <w:pPr>
              <w:rPr>
                <w:color w:val="000000"/>
                <w:sz w:val="16"/>
                <w:szCs w:val="16"/>
              </w:rPr>
            </w:pPr>
            <w:r w:rsidRPr="00A439A4">
              <w:rPr>
                <w:color w:val="000000"/>
                <w:sz w:val="16"/>
                <w:szCs w:val="16"/>
              </w:rPr>
              <w:t> </w:t>
            </w:r>
          </w:p>
        </w:tc>
        <w:tc>
          <w:tcPr>
            <w:tcW w:w="1250" w:type="dxa"/>
            <w:tcBorders>
              <w:top w:val="nil"/>
              <w:left w:val="nil"/>
              <w:bottom w:val="single" w:sz="4" w:space="0" w:color="auto"/>
              <w:right w:val="single" w:sz="4" w:space="0" w:color="auto"/>
            </w:tcBorders>
            <w:shd w:val="clear" w:color="auto" w:fill="FFFFFF"/>
            <w:noWrap/>
            <w:vAlign w:val="bottom"/>
            <w:hideMark/>
          </w:tcPr>
          <w:p w14:paraId="436BF79A" w14:textId="77777777" w:rsidR="00B549D1" w:rsidRPr="00A439A4" w:rsidRDefault="00B549D1" w:rsidP="00B549D1">
            <w:pPr>
              <w:rPr>
                <w:color w:val="000000"/>
                <w:sz w:val="16"/>
                <w:szCs w:val="16"/>
              </w:rPr>
            </w:pPr>
            <w:r w:rsidRPr="00A439A4">
              <w:rPr>
                <w:color w:val="000000"/>
                <w:sz w:val="16"/>
                <w:szCs w:val="16"/>
              </w:rPr>
              <w:t> </w:t>
            </w:r>
          </w:p>
        </w:tc>
      </w:tr>
      <w:tr w:rsidR="00B549D1" w:rsidRPr="00A439A4" w14:paraId="72407331" w14:textId="77777777" w:rsidTr="00B549D1">
        <w:trPr>
          <w:trHeight w:val="255"/>
          <w:jc w:val="center"/>
        </w:trPr>
        <w:tc>
          <w:tcPr>
            <w:tcW w:w="3334" w:type="dxa"/>
            <w:tcBorders>
              <w:top w:val="nil"/>
              <w:left w:val="single" w:sz="4" w:space="0" w:color="auto"/>
              <w:bottom w:val="single" w:sz="4" w:space="0" w:color="auto"/>
              <w:right w:val="single" w:sz="4" w:space="0" w:color="auto"/>
            </w:tcBorders>
            <w:shd w:val="clear" w:color="auto" w:fill="auto"/>
            <w:noWrap/>
            <w:vAlign w:val="bottom"/>
            <w:hideMark/>
          </w:tcPr>
          <w:p w14:paraId="39132960" w14:textId="77777777" w:rsidR="00B549D1" w:rsidRPr="00A439A4" w:rsidRDefault="00B549D1" w:rsidP="00B549D1">
            <w:pPr>
              <w:jc w:val="right"/>
              <w:rPr>
                <w:rFonts w:ascii="Arial Narrow" w:hAnsi="Arial Narrow"/>
                <w:color w:val="000000"/>
                <w:sz w:val="20"/>
              </w:rPr>
            </w:pPr>
            <w:r w:rsidRPr="00A439A4">
              <w:rPr>
                <w:rFonts w:ascii="Arial Narrow" w:hAnsi="Arial Narrow"/>
                <w:color w:val="000000"/>
                <w:sz w:val="20"/>
              </w:rPr>
              <w:t>Total</w:t>
            </w:r>
          </w:p>
        </w:tc>
        <w:tc>
          <w:tcPr>
            <w:tcW w:w="1136" w:type="dxa"/>
            <w:tcBorders>
              <w:top w:val="nil"/>
              <w:left w:val="nil"/>
              <w:bottom w:val="single" w:sz="4" w:space="0" w:color="auto"/>
              <w:right w:val="single" w:sz="4" w:space="0" w:color="auto"/>
            </w:tcBorders>
            <w:shd w:val="clear" w:color="auto" w:fill="FFFFFF"/>
            <w:noWrap/>
            <w:vAlign w:val="bottom"/>
            <w:hideMark/>
          </w:tcPr>
          <w:p w14:paraId="2F271BCC" w14:textId="77777777" w:rsidR="00B549D1" w:rsidRPr="00A439A4" w:rsidRDefault="00B549D1" w:rsidP="00B549D1">
            <w:pPr>
              <w:rPr>
                <w:color w:val="000000"/>
                <w:sz w:val="16"/>
                <w:szCs w:val="16"/>
              </w:rPr>
            </w:pPr>
            <w:r w:rsidRPr="00A439A4">
              <w:rPr>
                <w:color w:val="000000"/>
                <w:sz w:val="16"/>
                <w:szCs w:val="16"/>
              </w:rPr>
              <w:t> </w:t>
            </w:r>
          </w:p>
        </w:tc>
        <w:tc>
          <w:tcPr>
            <w:tcW w:w="1250" w:type="dxa"/>
            <w:tcBorders>
              <w:top w:val="nil"/>
              <w:left w:val="nil"/>
              <w:bottom w:val="single" w:sz="4" w:space="0" w:color="auto"/>
              <w:right w:val="single" w:sz="4" w:space="0" w:color="auto"/>
            </w:tcBorders>
            <w:shd w:val="clear" w:color="auto" w:fill="FFFFFF"/>
            <w:noWrap/>
            <w:vAlign w:val="bottom"/>
            <w:hideMark/>
          </w:tcPr>
          <w:p w14:paraId="0A62255F" w14:textId="77777777" w:rsidR="00B549D1" w:rsidRPr="00A439A4" w:rsidRDefault="00B549D1" w:rsidP="00B549D1">
            <w:pPr>
              <w:rPr>
                <w:color w:val="000000"/>
                <w:sz w:val="16"/>
                <w:szCs w:val="16"/>
              </w:rPr>
            </w:pPr>
            <w:r w:rsidRPr="00A439A4">
              <w:rPr>
                <w:color w:val="000000"/>
                <w:sz w:val="16"/>
                <w:szCs w:val="16"/>
              </w:rPr>
              <w:t> </w:t>
            </w:r>
          </w:p>
        </w:tc>
      </w:tr>
      <w:tr w:rsidR="00B549D1" w:rsidRPr="00A439A4" w14:paraId="0C950007" w14:textId="77777777" w:rsidTr="00B549D1">
        <w:trPr>
          <w:trHeight w:val="255"/>
          <w:jc w:val="center"/>
        </w:trPr>
        <w:tc>
          <w:tcPr>
            <w:tcW w:w="5720" w:type="dxa"/>
            <w:gridSpan w:val="3"/>
            <w:tcBorders>
              <w:top w:val="nil"/>
              <w:left w:val="nil"/>
              <w:bottom w:val="nil"/>
              <w:right w:val="nil"/>
            </w:tcBorders>
            <w:shd w:val="clear" w:color="auto" w:fill="auto"/>
            <w:noWrap/>
            <w:vAlign w:val="bottom"/>
            <w:hideMark/>
          </w:tcPr>
          <w:p w14:paraId="2D901C28" w14:textId="77777777" w:rsidR="00B549D1" w:rsidRPr="00A439A4" w:rsidRDefault="00B549D1" w:rsidP="00B549D1">
            <w:pPr>
              <w:jc w:val="both"/>
              <w:rPr>
                <w:rFonts w:ascii="Arial Narrow" w:hAnsi="Arial Narrow"/>
                <w:color w:val="000000"/>
                <w:sz w:val="18"/>
                <w:szCs w:val="18"/>
              </w:rPr>
            </w:pPr>
            <w:r w:rsidRPr="00A439A4">
              <w:rPr>
                <w:rFonts w:ascii="Arial Narrow" w:hAnsi="Arial Narrow"/>
                <w:b/>
                <w:bCs/>
                <w:color w:val="000000"/>
                <w:sz w:val="18"/>
                <w:szCs w:val="18"/>
                <w:vertAlign w:val="superscript"/>
              </w:rPr>
              <w:t>1/</w:t>
            </w:r>
            <w:r w:rsidRPr="00A439A4">
              <w:rPr>
                <w:rFonts w:ascii="Arial Narrow" w:hAnsi="Arial Narrow"/>
                <w:color w:val="000000"/>
                <w:sz w:val="18"/>
                <w:szCs w:val="18"/>
              </w:rPr>
              <w:t xml:space="preserve"> Considerar los bienes diferentes a cartera crediticia. Incluye los fideicomisos en garantía constituidos sobre bienes diferentes a cartera crediticia, en calidad de fideicomitentes. </w:t>
            </w:r>
          </w:p>
        </w:tc>
      </w:tr>
      <w:tr w:rsidR="00B549D1" w:rsidRPr="00A439A4" w14:paraId="5CFC20CE" w14:textId="77777777" w:rsidTr="00B549D1">
        <w:trPr>
          <w:trHeight w:val="255"/>
          <w:jc w:val="center"/>
        </w:trPr>
        <w:tc>
          <w:tcPr>
            <w:tcW w:w="5720" w:type="dxa"/>
            <w:gridSpan w:val="3"/>
            <w:tcBorders>
              <w:top w:val="nil"/>
              <w:left w:val="nil"/>
              <w:bottom w:val="nil"/>
              <w:right w:val="nil"/>
            </w:tcBorders>
            <w:shd w:val="clear" w:color="auto" w:fill="auto"/>
            <w:noWrap/>
            <w:vAlign w:val="bottom"/>
            <w:hideMark/>
          </w:tcPr>
          <w:p w14:paraId="4B2EC9AF" w14:textId="77777777" w:rsidR="00B549D1" w:rsidRPr="00A439A4" w:rsidRDefault="00B549D1" w:rsidP="00B549D1">
            <w:pPr>
              <w:jc w:val="both"/>
              <w:rPr>
                <w:rFonts w:ascii="Arial Narrow" w:hAnsi="Arial Narrow"/>
                <w:color w:val="000000"/>
                <w:sz w:val="18"/>
                <w:szCs w:val="18"/>
              </w:rPr>
            </w:pPr>
            <w:r w:rsidRPr="00A439A4">
              <w:rPr>
                <w:rFonts w:ascii="Arial Narrow" w:hAnsi="Arial Narrow"/>
                <w:color w:val="000000"/>
                <w:sz w:val="18"/>
                <w:szCs w:val="18"/>
                <w:vertAlign w:val="superscript"/>
              </w:rPr>
              <w:t>2/</w:t>
            </w:r>
            <w:r w:rsidRPr="00A439A4">
              <w:rPr>
                <w:rFonts w:ascii="Arial Narrow" w:hAnsi="Arial Narrow"/>
                <w:color w:val="000000"/>
                <w:sz w:val="18"/>
                <w:szCs w:val="18"/>
              </w:rPr>
              <w:t xml:space="preserve"> Discriminar en cada contrato, el tipo de bien (inversiones, bienes adjudicados, propiedad, planta y equipo, entre otros).</w:t>
            </w:r>
          </w:p>
        </w:tc>
      </w:tr>
      <w:tr w:rsidR="00B549D1" w:rsidRPr="00A439A4" w14:paraId="7DAE4DDA" w14:textId="77777777" w:rsidTr="00B549D1">
        <w:trPr>
          <w:trHeight w:val="255"/>
          <w:jc w:val="center"/>
        </w:trPr>
        <w:tc>
          <w:tcPr>
            <w:tcW w:w="5720" w:type="dxa"/>
            <w:gridSpan w:val="3"/>
            <w:tcBorders>
              <w:top w:val="nil"/>
              <w:left w:val="nil"/>
              <w:bottom w:val="nil"/>
              <w:right w:val="nil"/>
            </w:tcBorders>
            <w:shd w:val="clear" w:color="auto" w:fill="auto"/>
            <w:noWrap/>
            <w:vAlign w:val="bottom"/>
            <w:hideMark/>
          </w:tcPr>
          <w:p w14:paraId="4F835DB2" w14:textId="77777777" w:rsidR="00B549D1" w:rsidRPr="00A439A4" w:rsidRDefault="00B549D1" w:rsidP="00B549D1">
            <w:pPr>
              <w:rPr>
                <w:rFonts w:ascii="Arial Narrow" w:hAnsi="Arial Narrow"/>
                <w:color w:val="000000"/>
                <w:sz w:val="18"/>
                <w:szCs w:val="18"/>
              </w:rPr>
            </w:pPr>
            <w:r w:rsidRPr="00A439A4">
              <w:rPr>
                <w:rFonts w:ascii="Arial Narrow" w:hAnsi="Arial Narrow"/>
                <w:color w:val="000000"/>
                <w:sz w:val="18"/>
                <w:szCs w:val="18"/>
                <w:vertAlign w:val="superscript"/>
              </w:rPr>
              <w:t>3/</w:t>
            </w:r>
            <w:r w:rsidRPr="00A439A4">
              <w:rPr>
                <w:rFonts w:ascii="Arial Narrow" w:hAnsi="Arial Narrow"/>
                <w:color w:val="000000"/>
                <w:sz w:val="18"/>
                <w:szCs w:val="18"/>
              </w:rPr>
              <w:t xml:space="preserve"> Considerar el valor contable neto.</w:t>
            </w:r>
          </w:p>
        </w:tc>
      </w:tr>
      <w:tr w:rsidR="00B549D1" w:rsidRPr="00A439A4" w14:paraId="10951C91" w14:textId="77777777" w:rsidTr="00B549D1">
        <w:trPr>
          <w:trHeight w:val="255"/>
          <w:jc w:val="center"/>
        </w:trPr>
        <w:tc>
          <w:tcPr>
            <w:tcW w:w="5720" w:type="dxa"/>
            <w:gridSpan w:val="3"/>
            <w:tcBorders>
              <w:top w:val="nil"/>
              <w:left w:val="nil"/>
              <w:bottom w:val="nil"/>
              <w:right w:val="nil"/>
            </w:tcBorders>
            <w:shd w:val="clear" w:color="auto" w:fill="auto"/>
            <w:noWrap/>
            <w:vAlign w:val="bottom"/>
            <w:hideMark/>
          </w:tcPr>
          <w:p w14:paraId="22ED9C62" w14:textId="77777777" w:rsidR="00B549D1" w:rsidRPr="00A439A4" w:rsidRDefault="00B549D1" w:rsidP="00B549D1">
            <w:pPr>
              <w:rPr>
                <w:rFonts w:ascii="Arial Narrow" w:hAnsi="Arial Narrow"/>
                <w:color w:val="000000"/>
                <w:sz w:val="18"/>
                <w:szCs w:val="18"/>
              </w:rPr>
            </w:pPr>
            <w:r w:rsidRPr="00A439A4">
              <w:rPr>
                <w:rFonts w:ascii="Arial Narrow" w:hAnsi="Arial Narrow"/>
                <w:color w:val="000000"/>
                <w:sz w:val="18"/>
                <w:szCs w:val="18"/>
                <w:vertAlign w:val="superscript"/>
              </w:rPr>
              <w:t>4/</w:t>
            </w:r>
            <w:r w:rsidRPr="00A439A4">
              <w:rPr>
                <w:rFonts w:ascii="Arial Narrow" w:hAnsi="Arial Narrow"/>
                <w:color w:val="000000"/>
                <w:sz w:val="18"/>
                <w:szCs w:val="18"/>
              </w:rPr>
              <w:t xml:space="preserve"> Considerar solo el saldo de capital de la deuda que respalda.</w:t>
            </w:r>
          </w:p>
        </w:tc>
      </w:tr>
    </w:tbl>
    <w:p w14:paraId="6A8DC96F" w14:textId="77777777" w:rsidR="00B549D1" w:rsidRPr="00A439A4" w:rsidRDefault="00B549D1" w:rsidP="00B549D1">
      <w:pPr>
        <w:rPr>
          <w:szCs w:val="22"/>
          <w:lang w:val="es-PE"/>
        </w:rPr>
      </w:pPr>
    </w:p>
    <w:p w14:paraId="5C75A3C7" w14:textId="77777777" w:rsidR="00B549D1" w:rsidRPr="00A439A4" w:rsidRDefault="00B549D1" w:rsidP="00B549D1">
      <w:pPr>
        <w:rPr>
          <w:szCs w:val="22"/>
          <w:lang w:val="es-PE"/>
        </w:rPr>
      </w:pPr>
    </w:p>
    <w:p w14:paraId="2818FE2F" w14:textId="77777777" w:rsidR="00B549D1" w:rsidRPr="00A439A4" w:rsidRDefault="00B549D1" w:rsidP="00B549D1">
      <w:pPr>
        <w:rPr>
          <w:lang w:val="es-PE"/>
        </w:rPr>
      </w:pPr>
    </w:p>
    <w:p w14:paraId="59F8E37E" w14:textId="77777777" w:rsidR="000F2569" w:rsidRPr="00A439A4" w:rsidRDefault="000F2569" w:rsidP="00F72B61">
      <w:pPr>
        <w:pStyle w:val="Ttulo3"/>
        <w:tabs>
          <w:tab w:val="left" w:pos="709"/>
          <w:tab w:val="left" w:pos="993"/>
        </w:tabs>
        <w:spacing w:before="0" w:after="0"/>
        <w:ind w:left="851" w:hanging="142"/>
        <w:rPr>
          <w:rFonts w:ascii="Arial Narrow" w:hAnsi="Arial Narrow" w:cs="Arial"/>
          <w:sz w:val="20"/>
          <w:lang w:val="es-PE"/>
        </w:rPr>
      </w:pPr>
      <w:r w:rsidRPr="00A439A4">
        <w:rPr>
          <w:rFonts w:ascii="Arial Narrow" w:hAnsi="Arial Narrow" w:cs="Arial"/>
          <w:sz w:val="20"/>
          <w:lang w:val="es-PE"/>
        </w:rPr>
        <w:t>PATRIMONIO</w:t>
      </w:r>
    </w:p>
    <w:p w14:paraId="59F8E37F" w14:textId="77777777" w:rsidR="000F2569" w:rsidRPr="00A439A4" w:rsidRDefault="000F2569" w:rsidP="00F72B61">
      <w:pPr>
        <w:pStyle w:val="Ttulo4"/>
        <w:numPr>
          <w:ilvl w:val="0"/>
          <w:numId w:val="0"/>
        </w:numPr>
        <w:spacing w:before="0" w:after="0"/>
        <w:ind w:left="993"/>
        <w:rPr>
          <w:rFonts w:ascii="Arial Narrow" w:hAnsi="Arial Narrow" w:cs="Arial"/>
          <w:b w:val="0"/>
          <w:i w:val="0"/>
          <w:sz w:val="20"/>
          <w:lang w:val="es-PE"/>
        </w:rPr>
      </w:pPr>
      <w:r w:rsidRPr="00A439A4">
        <w:rPr>
          <w:rFonts w:ascii="Arial Narrow" w:hAnsi="Arial Narrow" w:cs="Arial"/>
          <w:b w:val="0"/>
          <w:i w:val="0"/>
          <w:sz w:val="20"/>
          <w:lang w:val="es-PE"/>
        </w:rPr>
        <w:t xml:space="preserve">La entidad revelará información sobre: </w:t>
      </w:r>
    </w:p>
    <w:p w14:paraId="59F8E380" w14:textId="77777777" w:rsidR="000F2569" w:rsidRPr="00A439A4" w:rsidRDefault="000F2569" w:rsidP="00F72B61">
      <w:pPr>
        <w:pStyle w:val="Ttulo4"/>
        <w:tabs>
          <w:tab w:val="left" w:pos="1418"/>
        </w:tabs>
        <w:spacing w:before="120"/>
        <w:ind w:left="1418" w:hanging="425"/>
        <w:jc w:val="both"/>
        <w:rPr>
          <w:rFonts w:ascii="Arial Narrow" w:hAnsi="Arial Narrow" w:cs="Arial"/>
          <w:b w:val="0"/>
          <w:i w:val="0"/>
          <w:sz w:val="20"/>
          <w:lang w:val="es-PE"/>
        </w:rPr>
      </w:pPr>
      <w:r w:rsidRPr="00A439A4">
        <w:rPr>
          <w:rFonts w:ascii="Arial Narrow" w:hAnsi="Arial Narrow" w:cs="Arial"/>
          <w:b w:val="0"/>
          <w:i w:val="0"/>
          <w:sz w:val="20"/>
          <w:lang w:val="es-PE"/>
        </w:rPr>
        <w:t xml:space="preserve">Conciliación entre el número de instrumentos de capital en circulación al inicio y al final del periodo. </w:t>
      </w:r>
    </w:p>
    <w:p w14:paraId="59F8E381" w14:textId="77777777" w:rsidR="000F2569" w:rsidRPr="00A439A4" w:rsidRDefault="000F2569" w:rsidP="00F72B61">
      <w:pPr>
        <w:pStyle w:val="Ttulo4"/>
        <w:tabs>
          <w:tab w:val="left" w:pos="1418"/>
        </w:tabs>
        <w:spacing w:before="120"/>
        <w:ind w:left="1418" w:hanging="425"/>
        <w:jc w:val="both"/>
        <w:rPr>
          <w:rFonts w:ascii="Arial Narrow" w:hAnsi="Arial Narrow" w:cs="Arial"/>
          <w:b w:val="0"/>
          <w:i w:val="0"/>
          <w:sz w:val="20"/>
          <w:lang w:val="es-PE"/>
        </w:rPr>
      </w:pPr>
      <w:r w:rsidRPr="00A439A4">
        <w:rPr>
          <w:rFonts w:ascii="Arial Narrow" w:hAnsi="Arial Narrow" w:cs="Arial"/>
          <w:b w:val="0"/>
          <w:i w:val="0"/>
          <w:sz w:val="20"/>
          <w:lang w:val="es-PE"/>
        </w:rPr>
        <w:t xml:space="preserve">Instrumentos de capital cuya emisión esté reservada como consecuencia de la existencia de opciones o contratos de venta de instrumentos de capital, describiendo las condiciones. </w:t>
      </w:r>
    </w:p>
    <w:p w14:paraId="59F8E382" w14:textId="77777777" w:rsidR="000F2569" w:rsidRPr="00A439A4" w:rsidRDefault="000F2569" w:rsidP="00F72B61">
      <w:pPr>
        <w:pStyle w:val="Ttulo4"/>
        <w:tabs>
          <w:tab w:val="left" w:pos="1418"/>
        </w:tabs>
        <w:spacing w:before="120"/>
        <w:ind w:left="1418" w:hanging="425"/>
        <w:jc w:val="both"/>
        <w:rPr>
          <w:rFonts w:ascii="Arial Narrow" w:hAnsi="Arial Narrow" w:cs="Arial"/>
          <w:b w:val="0"/>
          <w:i w:val="0"/>
          <w:sz w:val="20"/>
          <w:lang w:val="es-PE"/>
        </w:rPr>
      </w:pPr>
      <w:r w:rsidRPr="00A439A4">
        <w:rPr>
          <w:rFonts w:ascii="Arial Narrow" w:hAnsi="Arial Narrow" w:cs="Arial"/>
          <w:b w:val="0"/>
          <w:i w:val="0"/>
          <w:sz w:val="20"/>
          <w:lang w:val="es-PE"/>
        </w:rPr>
        <w:t>Dividendos repartidos durante el ejercicio, y el importe de los dividendos propuestos o acordados antes de que los estados financieros sean formulados</w:t>
      </w:r>
      <w:r w:rsidR="00083D20" w:rsidRPr="00A439A4">
        <w:rPr>
          <w:rFonts w:ascii="Arial Narrow" w:hAnsi="Arial Narrow" w:cs="Arial"/>
          <w:b w:val="0"/>
          <w:i w:val="0"/>
          <w:sz w:val="20"/>
          <w:lang w:val="es-PE"/>
        </w:rPr>
        <w:t>.</w:t>
      </w:r>
    </w:p>
    <w:p w14:paraId="59F8E383" w14:textId="77777777" w:rsidR="000F2569" w:rsidRPr="00A439A4" w:rsidRDefault="000F2569" w:rsidP="000F2569">
      <w:pPr>
        <w:rPr>
          <w:lang w:val="es-PE"/>
        </w:rPr>
      </w:pPr>
    </w:p>
    <w:p w14:paraId="59F8E384" w14:textId="77777777" w:rsidR="000F2569" w:rsidRPr="00A439A4" w:rsidRDefault="000F2569" w:rsidP="00F72B61">
      <w:pPr>
        <w:pStyle w:val="Ttulo3"/>
        <w:tabs>
          <w:tab w:val="left" w:pos="709"/>
          <w:tab w:val="left" w:pos="993"/>
        </w:tabs>
        <w:spacing w:before="0" w:after="0"/>
        <w:ind w:left="851" w:hanging="142"/>
        <w:rPr>
          <w:rFonts w:ascii="Arial Narrow" w:hAnsi="Arial Narrow" w:cs="Arial"/>
          <w:sz w:val="20"/>
          <w:lang w:val="es-PE"/>
        </w:rPr>
      </w:pPr>
      <w:r w:rsidRPr="00A439A4">
        <w:rPr>
          <w:rFonts w:ascii="Arial Narrow" w:hAnsi="Arial Narrow" w:cs="Arial"/>
          <w:sz w:val="20"/>
          <w:lang w:val="es-PE"/>
        </w:rPr>
        <w:t>HECHOS POSTERIORES</w:t>
      </w:r>
      <w:r w:rsidRPr="00A439A4">
        <w:rPr>
          <w:rFonts w:ascii="Arial Narrow" w:hAnsi="Arial Narrow" w:cs="Arial"/>
          <w:sz w:val="20"/>
          <w:lang w:val="es-PE"/>
        </w:rPr>
        <w:tab/>
      </w:r>
    </w:p>
    <w:p w14:paraId="59F8E385" w14:textId="77777777" w:rsidR="000F2569" w:rsidRPr="00A439A4" w:rsidRDefault="000F2569" w:rsidP="00F72B61">
      <w:pPr>
        <w:pStyle w:val="Ttulo4"/>
        <w:numPr>
          <w:ilvl w:val="0"/>
          <w:numId w:val="0"/>
        </w:numPr>
        <w:spacing w:before="0" w:after="0"/>
        <w:ind w:left="993"/>
        <w:rPr>
          <w:rFonts w:ascii="Arial Narrow" w:hAnsi="Arial Narrow" w:cs="Arial"/>
          <w:b w:val="0"/>
          <w:i w:val="0"/>
          <w:sz w:val="20"/>
          <w:lang w:val="es-PE"/>
        </w:rPr>
      </w:pPr>
      <w:r w:rsidRPr="00A439A4">
        <w:rPr>
          <w:rFonts w:ascii="Arial Narrow" w:hAnsi="Arial Narrow" w:cs="Arial"/>
          <w:b w:val="0"/>
          <w:i w:val="0"/>
          <w:sz w:val="20"/>
          <w:lang w:val="es-PE"/>
        </w:rPr>
        <w:t>Se deberá revelar información acerca de todo aquel suceso o evento que haya tenido o pueda tener influencia o efecto significativo en el desenvolvimiento de las operaciones o en los estados financieros, considerando la naturaleza del evento y las estimaciones del efecto.</w:t>
      </w:r>
    </w:p>
    <w:p w14:paraId="59F8E386" w14:textId="77777777" w:rsidR="00532A10" w:rsidRPr="00A439A4" w:rsidRDefault="00532A10" w:rsidP="00532A10">
      <w:pPr>
        <w:ind w:left="709"/>
        <w:rPr>
          <w:lang w:val="es-PE"/>
        </w:rPr>
      </w:pPr>
    </w:p>
    <w:p w14:paraId="59F8E387" w14:textId="77777777" w:rsidR="00456333" w:rsidRPr="00A439A4" w:rsidRDefault="00456333" w:rsidP="00532A10">
      <w:pPr>
        <w:rPr>
          <w:lang w:val="es-PE"/>
        </w:rPr>
      </w:pPr>
    </w:p>
    <w:p w14:paraId="59F8E388" w14:textId="77777777" w:rsidR="00986B6D" w:rsidRPr="00A439A4" w:rsidRDefault="00532A10" w:rsidP="00532A10">
      <w:pPr>
        <w:pStyle w:val="Ttulo1"/>
        <w:spacing w:before="0" w:after="0"/>
        <w:ind w:left="284" w:hanging="284"/>
        <w:rPr>
          <w:rFonts w:ascii="Arial Narrow" w:hAnsi="Arial Narrow" w:cs="Arial"/>
          <w:sz w:val="20"/>
          <w:lang w:val="es-PE"/>
        </w:rPr>
      </w:pPr>
      <w:r w:rsidRPr="00A439A4">
        <w:rPr>
          <w:rFonts w:ascii="Arial Narrow" w:hAnsi="Arial Narrow" w:cs="Arial"/>
          <w:sz w:val="20"/>
          <w:lang w:val="es-PE"/>
        </w:rPr>
        <w:t>INFORMACIÓN COMPLEMENTARIA</w:t>
      </w:r>
    </w:p>
    <w:p w14:paraId="59F8E38A" w14:textId="77777777" w:rsidR="0076423F" w:rsidRPr="0076423F" w:rsidRDefault="0076423F" w:rsidP="00532A10">
      <w:pPr>
        <w:pStyle w:val="Ttulo2"/>
        <w:numPr>
          <w:ilvl w:val="0"/>
          <w:numId w:val="0"/>
        </w:numPr>
        <w:spacing w:before="0" w:after="0"/>
        <w:ind w:left="284"/>
        <w:jc w:val="both"/>
        <w:rPr>
          <w:rFonts w:ascii="Arial Narrow" w:hAnsi="Arial Narrow" w:cs="Arial"/>
          <w:b w:val="0"/>
          <w:i w:val="0"/>
          <w:sz w:val="20"/>
          <w:lang w:val="es-PE"/>
        </w:rPr>
      </w:pPr>
      <w:r w:rsidRPr="00A439A4">
        <w:rPr>
          <w:rFonts w:ascii="Arial Narrow" w:hAnsi="Arial Narrow" w:cs="Arial"/>
          <w:b w:val="0"/>
          <w:i w:val="0"/>
          <w:sz w:val="20"/>
          <w:lang w:val="es-PE"/>
        </w:rPr>
        <w:t>Las empresas deberán preparar información complementaria a los estados financieros básicos con referencia a</w:t>
      </w:r>
      <w:r w:rsidRPr="0076423F">
        <w:rPr>
          <w:rFonts w:ascii="Arial Narrow" w:hAnsi="Arial Narrow" w:cs="Arial"/>
          <w:b w:val="0"/>
          <w:i w:val="0"/>
          <w:sz w:val="20"/>
          <w:lang w:val="es-PE"/>
        </w:rPr>
        <w:t xml:space="preserve"> los diferentes rubros y cuentas, en los formatos, plazos, periodicidad y de acuerdo al detalle que, mediante anexos y reportes</w:t>
      </w:r>
      <w:r w:rsidR="0083738B">
        <w:rPr>
          <w:rFonts w:ascii="Arial Narrow" w:hAnsi="Arial Narrow" w:cs="Arial"/>
          <w:b w:val="0"/>
          <w:i w:val="0"/>
          <w:sz w:val="20"/>
          <w:lang w:val="es-PE"/>
        </w:rPr>
        <w:t xml:space="preserve"> </w:t>
      </w:r>
      <w:r w:rsidR="00AA310D">
        <w:rPr>
          <w:rFonts w:ascii="Arial Narrow" w:hAnsi="Arial Narrow" w:cs="Arial"/>
          <w:b w:val="0"/>
          <w:i w:val="0"/>
          <w:sz w:val="20"/>
          <w:lang w:val="es-PE"/>
        </w:rPr>
        <w:t xml:space="preserve">haya establecido </w:t>
      </w:r>
      <w:r w:rsidR="00CA547F">
        <w:rPr>
          <w:rFonts w:ascii="Arial Narrow" w:hAnsi="Arial Narrow" w:cs="Arial"/>
          <w:b w:val="0"/>
          <w:i w:val="0"/>
          <w:sz w:val="20"/>
          <w:lang w:val="es-PE"/>
        </w:rPr>
        <w:t>esta Superintendencia, y que forman parte d</w:t>
      </w:r>
      <w:r w:rsidR="0083738B">
        <w:rPr>
          <w:rFonts w:ascii="Arial Narrow" w:hAnsi="Arial Narrow" w:cs="Arial"/>
          <w:b w:val="0"/>
          <w:i w:val="0"/>
          <w:sz w:val="20"/>
          <w:lang w:val="es-PE"/>
        </w:rPr>
        <w:t>el C</w:t>
      </w:r>
      <w:r w:rsidR="00E72A7D">
        <w:rPr>
          <w:rFonts w:ascii="Arial Narrow" w:hAnsi="Arial Narrow" w:cs="Arial"/>
          <w:b w:val="0"/>
          <w:i w:val="0"/>
          <w:sz w:val="20"/>
          <w:lang w:val="es-PE"/>
        </w:rPr>
        <w:t>apítulo V</w:t>
      </w:r>
      <w:r w:rsidR="0083738B">
        <w:rPr>
          <w:rFonts w:ascii="Arial Narrow" w:hAnsi="Arial Narrow" w:cs="Arial"/>
          <w:b w:val="0"/>
          <w:i w:val="0"/>
          <w:sz w:val="20"/>
          <w:lang w:val="es-PE"/>
        </w:rPr>
        <w:t xml:space="preserve"> del presente Manual</w:t>
      </w:r>
      <w:r w:rsidRPr="0076423F">
        <w:rPr>
          <w:rFonts w:ascii="Arial Narrow" w:hAnsi="Arial Narrow" w:cs="Arial"/>
          <w:b w:val="0"/>
          <w:i w:val="0"/>
          <w:sz w:val="20"/>
          <w:lang w:val="es-PE"/>
        </w:rPr>
        <w:t>.</w:t>
      </w:r>
    </w:p>
    <w:p w14:paraId="59F8E38B" w14:textId="77777777" w:rsidR="00986B6D" w:rsidRPr="00E72A7D" w:rsidRDefault="00986B6D" w:rsidP="00E72A7D">
      <w:pPr>
        <w:pStyle w:val="Ttulo2"/>
        <w:numPr>
          <w:ilvl w:val="0"/>
          <w:numId w:val="0"/>
        </w:numPr>
        <w:spacing w:before="0" w:after="0"/>
        <w:ind w:left="284"/>
        <w:jc w:val="both"/>
        <w:rPr>
          <w:rFonts w:ascii="Arial Narrow" w:hAnsi="Arial Narrow" w:cs="Arial"/>
          <w:b w:val="0"/>
          <w:i w:val="0"/>
          <w:sz w:val="20"/>
          <w:lang w:val="es-PE"/>
        </w:rPr>
      </w:pPr>
    </w:p>
    <w:p w14:paraId="270AE8EC" w14:textId="1E96095F" w:rsidR="00625E02" w:rsidRDefault="00E72A7D" w:rsidP="00816027">
      <w:pPr>
        <w:pStyle w:val="normalsangr1"/>
        <w:tabs>
          <w:tab w:val="clear" w:pos="567"/>
        </w:tabs>
        <w:spacing w:after="0"/>
        <w:ind w:left="284" w:right="142" w:hanging="425"/>
        <w:rPr>
          <w:rFonts w:ascii="Arial Narrow" w:hAnsi="Arial Narrow"/>
          <w:lang w:val="es-PE"/>
        </w:rPr>
      </w:pPr>
      <w:r>
        <w:rPr>
          <w:rFonts w:ascii="Arial Narrow" w:hAnsi="Arial Narrow"/>
          <w:lang w:val="es-PE"/>
        </w:rPr>
        <w:tab/>
      </w:r>
    </w:p>
    <w:p w14:paraId="1FEF669B" w14:textId="77777777" w:rsidR="00FF2A78" w:rsidRPr="00C65CB7" w:rsidRDefault="00FF2A78" w:rsidP="00625E02">
      <w:pPr>
        <w:pStyle w:val="normalsangr1"/>
        <w:tabs>
          <w:tab w:val="clear" w:pos="567"/>
        </w:tabs>
        <w:spacing w:after="0"/>
        <w:ind w:left="284" w:right="142" w:hanging="425"/>
        <w:rPr>
          <w:rFonts w:ascii="Arial Narrow" w:hAnsi="Arial Narrow" w:cs="Arial"/>
          <w:b/>
          <w:lang w:val="es-PE"/>
        </w:rPr>
      </w:pPr>
    </w:p>
    <w:p w14:paraId="59F8E38D" w14:textId="5ECDD00D" w:rsidR="00C65CB7" w:rsidRPr="00017FE9" w:rsidRDefault="007F38C5" w:rsidP="00C65CB7">
      <w:pPr>
        <w:pStyle w:val="Ttulo1"/>
        <w:spacing w:before="0" w:after="0"/>
        <w:ind w:left="284" w:hanging="284"/>
        <w:rPr>
          <w:kern w:val="0"/>
          <w:sz w:val="22"/>
          <w:lang w:val="es-PE"/>
        </w:rPr>
      </w:pPr>
      <w:r w:rsidRPr="00625E02">
        <w:rPr>
          <w:rStyle w:val="Refdenotaalpie"/>
          <w:rFonts w:ascii="Arial Narrow" w:hAnsi="Arial Narrow" w:cs="Arial"/>
          <w:sz w:val="20"/>
          <w:lang w:val="es-PE"/>
        </w:rPr>
        <w:footnoteReference w:id="3"/>
      </w:r>
    </w:p>
    <w:p w14:paraId="59F8E38E" w14:textId="77777777" w:rsidR="00C65CB7" w:rsidRPr="00C65CB7" w:rsidRDefault="00C65CB7" w:rsidP="00C65CB7">
      <w:pPr>
        <w:rPr>
          <w:lang w:val="es-PE"/>
        </w:rPr>
      </w:pPr>
    </w:p>
    <w:p w14:paraId="59F8E390" w14:textId="77777777" w:rsidR="00816027" w:rsidRDefault="00816027" w:rsidP="00C65CB7">
      <w:pPr>
        <w:pStyle w:val="Ttulo2"/>
        <w:numPr>
          <w:ilvl w:val="0"/>
          <w:numId w:val="0"/>
        </w:numPr>
        <w:spacing w:before="0" w:after="0"/>
        <w:ind w:left="284"/>
        <w:jc w:val="both"/>
        <w:rPr>
          <w:rFonts w:ascii="Arial Narrow" w:hAnsi="Arial Narrow" w:cs="Arial"/>
          <w:b w:val="0"/>
          <w:i w:val="0"/>
          <w:sz w:val="20"/>
          <w:lang w:val="es-PE"/>
        </w:rPr>
      </w:pPr>
    </w:p>
    <w:p w14:paraId="59F8E391" w14:textId="77777777" w:rsidR="00986B6D" w:rsidRPr="00D24F41" w:rsidRDefault="00986B6D" w:rsidP="00D24F41">
      <w:pPr>
        <w:pStyle w:val="Ttulo1"/>
        <w:spacing w:before="0" w:after="0"/>
        <w:ind w:left="284" w:hanging="284"/>
        <w:rPr>
          <w:rFonts w:ascii="Arial Narrow" w:hAnsi="Arial Narrow" w:cs="Arial"/>
          <w:sz w:val="20"/>
          <w:lang w:val="es-PE"/>
        </w:rPr>
      </w:pPr>
      <w:r w:rsidRPr="00D24F41">
        <w:rPr>
          <w:rFonts w:ascii="Arial Narrow" w:hAnsi="Arial Narrow" w:cs="Arial"/>
          <w:sz w:val="20"/>
          <w:lang w:val="es-PE"/>
        </w:rPr>
        <w:t>PUBLICACIÓN   DE   INFORMACIÓN FINANCIERA</w:t>
      </w:r>
    </w:p>
    <w:p w14:paraId="59F8E392" w14:textId="77777777" w:rsidR="00816027" w:rsidRDefault="00816027" w:rsidP="00816027">
      <w:pPr>
        <w:tabs>
          <w:tab w:val="left" w:pos="284"/>
        </w:tabs>
        <w:ind w:left="284"/>
        <w:jc w:val="both"/>
        <w:rPr>
          <w:rFonts w:ascii="Arial Narrow" w:hAnsi="Arial Narrow" w:cs="Arial"/>
          <w:b/>
          <w:sz w:val="20"/>
          <w:lang w:val="es-PE"/>
        </w:rPr>
      </w:pPr>
    </w:p>
    <w:p w14:paraId="59F8E393" w14:textId="77777777" w:rsidR="00986B6D" w:rsidRPr="00A439A4" w:rsidRDefault="00816027" w:rsidP="00D24F41">
      <w:pPr>
        <w:tabs>
          <w:tab w:val="left" w:pos="284"/>
        </w:tabs>
        <w:jc w:val="both"/>
        <w:rPr>
          <w:rFonts w:ascii="Arial Narrow" w:hAnsi="Arial Narrow" w:cs="Arial"/>
          <w:b/>
          <w:sz w:val="20"/>
          <w:lang w:val="es-PE"/>
        </w:rPr>
      </w:pPr>
      <w:r>
        <w:rPr>
          <w:rFonts w:ascii="Arial Narrow" w:hAnsi="Arial Narrow" w:cs="Arial"/>
          <w:b/>
          <w:sz w:val="20"/>
          <w:lang w:val="es-PE"/>
        </w:rPr>
        <w:tab/>
      </w:r>
      <w:r w:rsidR="00986B6D" w:rsidRPr="00A439A4">
        <w:rPr>
          <w:rFonts w:ascii="Arial Narrow" w:hAnsi="Arial Narrow" w:cs="Arial"/>
          <w:b/>
          <w:sz w:val="20"/>
          <w:lang w:val="es-PE"/>
        </w:rPr>
        <w:t>Información a ser publicada</w:t>
      </w:r>
    </w:p>
    <w:p w14:paraId="0A4E6F65" w14:textId="7F6347A6" w:rsidR="00B549D1" w:rsidRPr="00A439A4" w:rsidRDefault="005E5B80" w:rsidP="00B549D1">
      <w:pPr>
        <w:pStyle w:val="Ttulo2"/>
        <w:numPr>
          <w:ilvl w:val="0"/>
          <w:numId w:val="0"/>
        </w:numPr>
        <w:spacing w:before="0" w:after="0"/>
        <w:ind w:left="284"/>
        <w:jc w:val="both"/>
        <w:rPr>
          <w:sz w:val="20"/>
        </w:rPr>
      </w:pPr>
      <w:r w:rsidRPr="005E5B80">
        <w:rPr>
          <w:rFonts w:ascii="Arial Narrow" w:hAnsi="Arial Narrow" w:cs="Arial"/>
          <w:b w:val="0"/>
          <w:i w:val="0"/>
          <w:sz w:val="20"/>
          <w:lang w:val="es-PE"/>
        </w:rPr>
        <w:t xml:space="preserve">Las empresas deberán publicar, de manera conjunta, el Estado de Situación Financiera, el Estado del Resultado Integral, el Reporte Nº 4-D “Resumen de Requerimientos Patrimoniales”, así como los activos otorgados en garantía en respaldo de los financiamientos recibidos, correspondientes a períodos trimestrales en el Diario Oficial y en un diario de amplia circulación nacional. Las citadas publicaciones deben realizarse guardando las proporciones adecuadas y en la misma fecha. Para fines de la publicación del Reporte </w:t>
      </w:r>
      <w:proofErr w:type="spellStart"/>
      <w:r w:rsidRPr="005E5B80">
        <w:rPr>
          <w:rFonts w:ascii="Arial Narrow" w:hAnsi="Arial Narrow" w:cs="Arial"/>
          <w:b w:val="0"/>
          <w:i w:val="0"/>
          <w:sz w:val="20"/>
          <w:lang w:val="es-PE"/>
        </w:rPr>
        <w:t>N°</w:t>
      </w:r>
      <w:proofErr w:type="spellEnd"/>
      <w:r w:rsidRPr="005E5B80">
        <w:rPr>
          <w:rFonts w:ascii="Arial Narrow" w:hAnsi="Arial Narrow" w:cs="Arial"/>
          <w:b w:val="0"/>
          <w:i w:val="0"/>
          <w:sz w:val="20"/>
          <w:lang w:val="es-PE"/>
        </w:rPr>
        <w:t xml:space="preserve"> 4-D las empresas podrán omitir las secciones para las cuales no reportan información</w:t>
      </w:r>
      <w:r>
        <w:rPr>
          <w:rFonts w:ascii="Arial Narrow" w:hAnsi="Arial Narrow" w:cs="Arial"/>
          <w:b w:val="0"/>
          <w:i w:val="0"/>
          <w:sz w:val="20"/>
          <w:lang w:val="es-PE"/>
        </w:rPr>
        <w:t>.</w:t>
      </w:r>
      <w:r w:rsidR="00B549D1" w:rsidRPr="00A439A4">
        <w:rPr>
          <w:sz w:val="20"/>
        </w:rPr>
        <w:t xml:space="preserve"> </w:t>
      </w:r>
    </w:p>
    <w:p w14:paraId="642CB666" w14:textId="77777777" w:rsidR="00B549D1" w:rsidRPr="00A439A4" w:rsidRDefault="00B549D1" w:rsidP="00B549D1"/>
    <w:p w14:paraId="7E143A8C" w14:textId="1EC0A6B7" w:rsidR="00B549D1" w:rsidRPr="00A439A4" w:rsidRDefault="00B549D1" w:rsidP="00B549D1">
      <w:pPr>
        <w:pStyle w:val="Ttulo2"/>
        <w:numPr>
          <w:ilvl w:val="0"/>
          <w:numId w:val="0"/>
        </w:numPr>
        <w:spacing w:before="0" w:after="0"/>
        <w:ind w:left="284"/>
        <w:jc w:val="both"/>
        <w:rPr>
          <w:rFonts w:ascii="Arial Narrow" w:hAnsi="Arial Narrow" w:cs="Arial"/>
          <w:b w:val="0"/>
          <w:i w:val="0"/>
          <w:sz w:val="20"/>
          <w:lang w:val="es-PE"/>
        </w:rPr>
      </w:pPr>
      <w:r w:rsidRPr="00A439A4">
        <w:rPr>
          <w:rFonts w:ascii="Arial Narrow" w:hAnsi="Arial Narrow" w:cs="Arial"/>
          <w:b w:val="0"/>
          <w:i w:val="0"/>
          <w:sz w:val="20"/>
          <w:lang w:val="es-PE"/>
        </w:rPr>
        <w:t>Para fines de publicación, el Estado de Situación Financiera (Forma A) y el Estado del Resultado Integral (Formas B-1 y B-2),</w:t>
      </w:r>
      <w:r w:rsidR="00F12DD3">
        <w:rPr>
          <w:rFonts w:ascii="Arial Narrow" w:hAnsi="Arial Narrow" w:cs="Arial"/>
          <w:b w:val="0"/>
          <w:i w:val="0"/>
          <w:sz w:val="20"/>
          <w:lang w:val="es-PE"/>
        </w:rPr>
        <w:t xml:space="preserve"> </w:t>
      </w:r>
      <w:r w:rsidRPr="00A439A4">
        <w:rPr>
          <w:rFonts w:ascii="Arial Narrow" w:hAnsi="Arial Narrow" w:cs="Arial"/>
          <w:b w:val="0"/>
          <w:i w:val="0"/>
          <w:sz w:val="20"/>
          <w:lang w:val="es-PE"/>
        </w:rPr>
        <w:t>deben contener solo los saldos totales; y, los correspondientes al cierre de ejercicio, además, deberán ser comparativos con los del año anterior.</w:t>
      </w:r>
    </w:p>
    <w:p w14:paraId="225E5247" w14:textId="77777777" w:rsidR="00B549D1" w:rsidRPr="00A439A4" w:rsidRDefault="00B549D1" w:rsidP="00B549D1">
      <w:pPr>
        <w:rPr>
          <w:lang w:val="es-PE"/>
        </w:rPr>
      </w:pPr>
    </w:p>
    <w:p w14:paraId="69170A4A" w14:textId="42145B99" w:rsidR="00B549D1" w:rsidRPr="00B549D1" w:rsidRDefault="00B549D1" w:rsidP="00B549D1">
      <w:pPr>
        <w:pStyle w:val="Ttulo2"/>
        <w:numPr>
          <w:ilvl w:val="0"/>
          <w:numId w:val="0"/>
        </w:numPr>
        <w:spacing w:before="0" w:after="0"/>
        <w:ind w:left="284"/>
        <w:jc w:val="both"/>
        <w:rPr>
          <w:rFonts w:ascii="Arial Narrow" w:hAnsi="Arial Narrow" w:cs="Arial"/>
          <w:b w:val="0"/>
          <w:i w:val="0"/>
          <w:sz w:val="20"/>
          <w:lang w:val="es-PE"/>
        </w:rPr>
      </w:pPr>
      <w:r w:rsidRPr="00A439A4">
        <w:rPr>
          <w:rFonts w:ascii="Arial Narrow" w:hAnsi="Arial Narrow" w:cs="Arial"/>
          <w:b w:val="0"/>
          <w:i w:val="0"/>
          <w:sz w:val="20"/>
          <w:lang w:val="es-PE"/>
        </w:rPr>
        <w:t>A efectos de la publicación de los bienes otorgados en garantía en respaldo de los financiamientos recibidos, se deberá considerar el siguiente</w:t>
      </w:r>
      <w:r w:rsidR="000350E3" w:rsidRPr="00A439A4">
        <w:rPr>
          <w:rFonts w:ascii="Arial Narrow" w:hAnsi="Arial Narrow" w:cs="Arial"/>
          <w:b w:val="0"/>
          <w:i w:val="0"/>
          <w:sz w:val="20"/>
          <w:lang w:val="es-PE"/>
        </w:rPr>
        <w:t>:</w:t>
      </w:r>
      <w:r w:rsidRPr="00A439A4">
        <w:rPr>
          <w:rStyle w:val="Refdenotaalpie"/>
          <w:rFonts w:ascii="Arial Narrow" w:hAnsi="Arial Narrow" w:cs="Arial"/>
          <w:b w:val="0"/>
          <w:i w:val="0"/>
          <w:sz w:val="20"/>
          <w:lang w:val="es-PE"/>
        </w:rPr>
        <w:footnoteReference w:id="4"/>
      </w:r>
    </w:p>
    <w:p w14:paraId="59F8E396" w14:textId="77777777" w:rsidR="00304245" w:rsidRDefault="00304245" w:rsidP="00986B6D">
      <w:pPr>
        <w:tabs>
          <w:tab w:val="left" w:pos="284"/>
          <w:tab w:val="left" w:pos="567"/>
        </w:tabs>
        <w:ind w:left="567"/>
        <w:jc w:val="both"/>
        <w:rPr>
          <w:rFonts w:ascii="Arial Narrow" w:hAnsi="Arial Narrow" w:cs="Arial"/>
          <w:sz w:val="20"/>
          <w:lang w:val="es-PE"/>
        </w:rPr>
      </w:pPr>
    </w:p>
    <w:p w14:paraId="7D11E8B4" w14:textId="77777777" w:rsidR="009F72B9" w:rsidRDefault="009D22CD" w:rsidP="009D22CD">
      <w:pPr>
        <w:tabs>
          <w:tab w:val="left" w:pos="284"/>
        </w:tabs>
        <w:jc w:val="both"/>
        <w:rPr>
          <w:rFonts w:ascii="Arial Narrow" w:hAnsi="Arial Narrow" w:cs="Arial"/>
          <w:b/>
          <w:sz w:val="20"/>
          <w:lang w:val="es-PE"/>
        </w:rPr>
      </w:pPr>
      <w:r>
        <w:rPr>
          <w:rFonts w:ascii="Arial Narrow" w:hAnsi="Arial Narrow" w:cs="Arial"/>
          <w:b/>
          <w:sz w:val="20"/>
          <w:lang w:val="es-PE"/>
        </w:rPr>
        <w:tab/>
      </w:r>
    </w:p>
    <w:p w14:paraId="6B5231D3" w14:textId="77777777" w:rsidR="009F72B9" w:rsidRDefault="009F72B9" w:rsidP="009D22CD">
      <w:pPr>
        <w:tabs>
          <w:tab w:val="left" w:pos="284"/>
        </w:tabs>
        <w:jc w:val="both"/>
        <w:rPr>
          <w:rFonts w:ascii="Arial Narrow" w:hAnsi="Arial Narrow" w:cs="Arial"/>
          <w:b/>
          <w:sz w:val="20"/>
          <w:lang w:val="es-PE"/>
        </w:rPr>
      </w:pPr>
    </w:p>
    <w:p w14:paraId="6E37C93B" w14:textId="77777777" w:rsidR="009F72B9" w:rsidRDefault="009F72B9" w:rsidP="009D22CD">
      <w:pPr>
        <w:tabs>
          <w:tab w:val="left" w:pos="284"/>
        </w:tabs>
        <w:jc w:val="both"/>
        <w:rPr>
          <w:rFonts w:ascii="Arial Narrow" w:hAnsi="Arial Narrow" w:cs="Arial"/>
          <w:b/>
          <w:sz w:val="20"/>
          <w:lang w:val="es-PE"/>
        </w:rPr>
        <w:sectPr w:rsidR="009F72B9" w:rsidSect="00860078">
          <w:headerReference w:type="default" r:id="rId22"/>
          <w:pgSz w:w="11907" w:h="16834" w:code="9"/>
          <w:pgMar w:top="1979" w:right="1378" w:bottom="794" w:left="1503" w:header="1446" w:footer="153" w:gutter="0"/>
          <w:cols w:space="720"/>
          <w:noEndnote/>
        </w:sectPr>
      </w:pPr>
    </w:p>
    <w:p w14:paraId="17C3FF8C" w14:textId="41C99A78" w:rsidR="009F72B9" w:rsidRDefault="009F72B9" w:rsidP="009D22CD">
      <w:pPr>
        <w:tabs>
          <w:tab w:val="left" w:pos="284"/>
        </w:tabs>
        <w:jc w:val="both"/>
        <w:rPr>
          <w:rFonts w:ascii="Arial Narrow" w:hAnsi="Arial Narrow" w:cs="Arial"/>
          <w:b/>
          <w:sz w:val="20"/>
          <w:lang w:val="es-PE"/>
        </w:rPr>
      </w:pPr>
    </w:p>
    <w:tbl>
      <w:tblPr>
        <w:tblW w:w="13976" w:type="dxa"/>
        <w:jc w:val="right"/>
        <w:tblCellMar>
          <w:left w:w="70" w:type="dxa"/>
          <w:right w:w="70" w:type="dxa"/>
        </w:tblCellMar>
        <w:tblLook w:val="04A0" w:firstRow="1" w:lastRow="0" w:firstColumn="1" w:lastColumn="0" w:noHBand="0" w:noVBand="1"/>
      </w:tblPr>
      <w:tblGrid>
        <w:gridCol w:w="1119"/>
        <w:gridCol w:w="2455"/>
        <w:gridCol w:w="1403"/>
        <w:gridCol w:w="1317"/>
        <w:gridCol w:w="1072"/>
        <w:gridCol w:w="1580"/>
        <w:gridCol w:w="1125"/>
        <w:gridCol w:w="1185"/>
        <w:gridCol w:w="1083"/>
        <w:gridCol w:w="1637"/>
      </w:tblGrid>
      <w:tr w:rsidR="009F72B9" w:rsidRPr="003A5BA4" w14:paraId="52B29512" w14:textId="77777777" w:rsidTr="009F72B9">
        <w:trPr>
          <w:trHeight w:val="330"/>
          <w:jc w:val="right"/>
        </w:trPr>
        <w:tc>
          <w:tcPr>
            <w:tcW w:w="1119" w:type="dxa"/>
            <w:tcBorders>
              <w:top w:val="nil"/>
              <w:left w:val="nil"/>
              <w:bottom w:val="nil"/>
              <w:right w:val="nil"/>
            </w:tcBorders>
          </w:tcPr>
          <w:p w14:paraId="0F681476" w14:textId="77777777" w:rsidR="009F72B9" w:rsidRPr="003E5623" w:rsidRDefault="009F72B9" w:rsidP="00625E02">
            <w:pPr>
              <w:jc w:val="center"/>
              <w:rPr>
                <w:rFonts w:ascii="Arial Narrow" w:hAnsi="Arial Narrow" w:cs="Arial"/>
                <w:b/>
                <w:bCs/>
                <w:sz w:val="20"/>
              </w:rPr>
            </w:pPr>
          </w:p>
        </w:tc>
        <w:tc>
          <w:tcPr>
            <w:tcW w:w="12857" w:type="dxa"/>
            <w:gridSpan w:val="9"/>
            <w:tcBorders>
              <w:top w:val="nil"/>
              <w:left w:val="nil"/>
              <w:bottom w:val="nil"/>
              <w:right w:val="nil"/>
            </w:tcBorders>
          </w:tcPr>
          <w:p w14:paraId="26E5A333" w14:textId="77777777" w:rsidR="009F72B9" w:rsidRPr="003E5623" w:rsidRDefault="009F72B9" w:rsidP="00625E02">
            <w:pPr>
              <w:jc w:val="center"/>
              <w:rPr>
                <w:rFonts w:ascii="Arial Narrow" w:hAnsi="Arial Narrow" w:cs="Arial"/>
                <w:b/>
                <w:bCs/>
                <w:color w:val="000000"/>
                <w:sz w:val="20"/>
                <w:vertAlign w:val="superscript"/>
              </w:rPr>
            </w:pPr>
          </w:p>
        </w:tc>
      </w:tr>
      <w:tr w:rsidR="009F72B9" w:rsidRPr="00A439A4" w14:paraId="69B8405A" w14:textId="77777777" w:rsidTr="009F72B9">
        <w:trPr>
          <w:trHeight w:val="330"/>
          <w:jc w:val="right"/>
        </w:trPr>
        <w:tc>
          <w:tcPr>
            <w:tcW w:w="1119" w:type="dxa"/>
            <w:tcBorders>
              <w:top w:val="nil"/>
              <w:left w:val="nil"/>
              <w:bottom w:val="nil"/>
              <w:right w:val="nil"/>
            </w:tcBorders>
          </w:tcPr>
          <w:p w14:paraId="280DC090" w14:textId="77777777" w:rsidR="009F72B9" w:rsidRPr="003E5623" w:rsidRDefault="009F72B9" w:rsidP="00625E02">
            <w:pPr>
              <w:jc w:val="center"/>
              <w:rPr>
                <w:rFonts w:ascii="Arial Narrow" w:hAnsi="Arial Narrow" w:cs="Arial"/>
                <w:b/>
                <w:bCs/>
                <w:color w:val="000000"/>
                <w:sz w:val="20"/>
              </w:rPr>
            </w:pPr>
          </w:p>
        </w:tc>
        <w:tc>
          <w:tcPr>
            <w:tcW w:w="12857" w:type="dxa"/>
            <w:gridSpan w:val="9"/>
            <w:tcBorders>
              <w:top w:val="nil"/>
              <w:left w:val="nil"/>
              <w:bottom w:val="nil"/>
              <w:right w:val="nil"/>
            </w:tcBorders>
          </w:tcPr>
          <w:p w14:paraId="685B2F0B" w14:textId="77777777" w:rsidR="009F72B9" w:rsidRPr="00A439A4" w:rsidRDefault="009F72B9" w:rsidP="00625E02">
            <w:pPr>
              <w:jc w:val="center"/>
              <w:rPr>
                <w:rFonts w:ascii="Arial Narrow" w:hAnsi="Arial Narrow" w:cs="Arial"/>
                <w:b/>
                <w:bCs/>
                <w:color w:val="000000"/>
                <w:sz w:val="20"/>
              </w:rPr>
            </w:pPr>
          </w:p>
          <w:p w14:paraId="0D289A68" w14:textId="77777777" w:rsidR="009F72B9" w:rsidRPr="00A439A4" w:rsidRDefault="009F72B9" w:rsidP="00625E02">
            <w:pPr>
              <w:jc w:val="center"/>
              <w:rPr>
                <w:rFonts w:ascii="Arial Narrow" w:hAnsi="Arial Narrow" w:cs="Arial"/>
                <w:color w:val="000000"/>
                <w:sz w:val="20"/>
              </w:rPr>
            </w:pPr>
            <w:r w:rsidRPr="00A439A4">
              <w:rPr>
                <w:rFonts w:ascii="Arial Narrow" w:hAnsi="Arial Narrow" w:cs="Arial"/>
                <w:b/>
                <w:bCs/>
                <w:color w:val="000000"/>
                <w:sz w:val="20"/>
              </w:rPr>
              <w:t xml:space="preserve">ACTIVOS OTORGADOS EN GARANTÍA DE FINANCIAMIENTOS RECIBIDOS </w:t>
            </w:r>
            <w:r w:rsidRPr="00A439A4">
              <w:rPr>
                <w:rFonts w:ascii="Arial Narrow" w:hAnsi="Arial Narrow" w:cs="Arial"/>
                <w:b/>
                <w:bCs/>
                <w:color w:val="000000"/>
                <w:sz w:val="20"/>
                <w:vertAlign w:val="superscript"/>
              </w:rPr>
              <w:t>1/</w:t>
            </w:r>
          </w:p>
        </w:tc>
      </w:tr>
      <w:tr w:rsidR="009F72B9" w:rsidRPr="00A439A4" w14:paraId="7D2075FD" w14:textId="77777777" w:rsidTr="009F72B9">
        <w:trPr>
          <w:trHeight w:val="765"/>
          <w:jc w:val="right"/>
        </w:trPr>
        <w:tc>
          <w:tcPr>
            <w:tcW w:w="3574" w:type="dxa"/>
            <w:gridSpan w:val="2"/>
            <w:tcBorders>
              <w:top w:val="single" w:sz="4" w:space="0" w:color="auto"/>
              <w:left w:val="single" w:sz="4" w:space="0" w:color="auto"/>
              <w:bottom w:val="single" w:sz="4" w:space="0" w:color="auto"/>
              <w:right w:val="single" w:sz="4" w:space="0" w:color="auto"/>
            </w:tcBorders>
          </w:tcPr>
          <w:p w14:paraId="5C899BDA" w14:textId="77777777" w:rsidR="009F72B9" w:rsidRPr="00A439A4" w:rsidRDefault="009F72B9" w:rsidP="00625E02">
            <w:pPr>
              <w:jc w:val="center"/>
              <w:rPr>
                <w:rFonts w:ascii="Arial Narrow" w:hAnsi="Arial Narrow" w:cs="Arial"/>
                <w:b/>
                <w:bCs/>
                <w:color w:val="000000"/>
                <w:sz w:val="20"/>
              </w:rPr>
            </w:pPr>
          </w:p>
          <w:p w14:paraId="262CEE43" w14:textId="77777777" w:rsidR="009F72B9" w:rsidRPr="00A439A4" w:rsidRDefault="009F72B9" w:rsidP="00625E02">
            <w:pPr>
              <w:jc w:val="center"/>
              <w:rPr>
                <w:rFonts w:ascii="Arial Narrow" w:hAnsi="Arial Narrow" w:cs="Arial"/>
                <w:b/>
                <w:bCs/>
                <w:color w:val="000000"/>
                <w:sz w:val="20"/>
              </w:rPr>
            </w:pPr>
            <w:r w:rsidRPr="00A439A4">
              <w:rPr>
                <w:rFonts w:ascii="Arial Narrow" w:hAnsi="Arial Narrow" w:cs="Arial"/>
                <w:b/>
                <w:bCs/>
                <w:color w:val="000000"/>
                <w:sz w:val="20"/>
              </w:rPr>
              <w:t xml:space="preserve">Concepto </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D41AE" w14:textId="77777777" w:rsidR="009F72B9" w:rsidRPr="00A439A4" w:rsidRDefault="009F72B9" w:rsidP="00625E02">
            <w:pPr>
              <w:jc w:val="center"/>
              <w:rPr>
                <w:rFonts w:ascii="Arial Narrow" w:hAnsi="Arial Narrow" w:cs="Arial"/>
                <w:b/>
                <w:bCs/>
                <w:color w:val="000000"/>
                <w:sz w:val="20"/>
              </w:rPr>
            </w:pPr>
            <w:r w:rsidRPr="00A439A4">
              <w:rPr>
                <w:rFonts w:ascii="Arial Narrow" w:hAnsi="Arial Narrow" w:cs="Arial"/>
                <w:b/>
                <w:bCs/>
                <w:color w:val="000000"/>
                <w:sz w:val="20"/>
              </w:rPr>
              <w:t xml:space="preserve">Monto de los Activos </w:t>
            </w:r>
          </w:p>
          <w:p w14:paraId="0B8D72AD" w14:textId="77777777" w:rsidR="009F72B9" w:rsidRPr="00A439A4" w:rsidRDefault="009F72B9" w:rsidP="00625E02">
            <w:pPr>
              <w:jc w:val="center"/>
              <w:rPr>
                <w:rFonts w:ascii="Arial Narrow" w:hAnsi="Arial Narrow" w:cs="Arial"/>
                <w:b/>
                <w:bCs/>
                <w:color w:val="000000"/>
                <w:sz w:val="20"/>
              </w:rPr>
            </w:pPr>
            <w:r w:rsidRPr="00A439A4">
              <w:rPr>
                <w:rFonts w:ascii="Arial Narrow" w:hAnsi="Arial Narrow" w:cs="Arial"/>
                <w:b/>
                <w:bCs/>
                <w:color w:val="000000"/>
                <w:sz w:val="20"/>
              </w:rPr>
              <w:t>S/. (000)</w:t>
            </w:r>
            <w:r w:rsidRPr="00A439A4">
              <w:rPr>
                <w:rFonts w:ascii="Arial Narrow" w:hAnsi="Arial Narrow" w:cs="Arial"/>
                <w:b/>
                <w:bCs/>
                <w:color w:val="000000"/>
                <w:sz w:val="20"/>
                <w:vertAlign w:val="superscript"/>
              </w:rPr>
              <w:t xml:space="preserve"> </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14:paraId="4C750EBE" w14:textId="77777777" w:rsidR="009F72B9" w:rsidRPr="00A439A4" w:rsidRDefault="009F72B9" w:rsidP="00625E02">
            <w:pPr>
              <w:jc w:val="center"/>
              <w:rPr>
                <w:rFonts w:ascii="Arial Narrow" w:hAnsi="Arial Narrow" w:cs="Arial"/>
                <w:b/>
                <w:bCs/>
                <w:color w:val="000000"/>
                <w:sz w:val="20"/>
              </w:rPr>
            </w:pPr>
            <w:r w:rsidRPr="00A439A4">
              <w:rPr>
                <w:rFonts w:ascii="Arial Narrow" w:hAnsi="Arial Narrow" w:cs="Arial"/>
                <w:b/>
                <w:bCs/>
                <w:color w:val="000000"/>
                <w:sz w:val="20"/>
              </w:rPr>
              <w:t>Contraparte del financiamiento</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14:paraId="41C37C32" w14:textId="77777777" w:rsidR="009F72B9" w:rsidRPr="00A439A4" w:rsidRDefault="009F72B9" w:rsidP="00625E02">
            <w:pPr>
              <w:jc w:val="center"/>
              <w:rPr>
                <w:rFonts w:ascii="Arial Narrow" w:hAnsi="Arial Narrow" w:cs="Arial"/>
                <w:b/>
                <w:bCs/>
                <w:color w:val="000000"/>
                <w:sz w:val="20"/>
              </w:rPr>
            </w:pPr>
            <w:r w:rsidRPr="00A439A4">
              <w:rPr>
                <w:rFonts w:ascii="Arial Narrow" w:hAnsi="Arial Narrow" w:cs="Arial"/>
                <w:b/>
                <w:bCs/>
                <w:color w:val="000000"/>
                <w:sz w:val="20"/>
              </w:rPr>
              <w:t>Plazo del contrato</w:t>
            </w:r>
          </w:p>
        </w:tc>
        <w:tc>
          <w:tcPr>
            <w:tcW w:w="1580" w:type="dxa"/>
            <w:tcBorders>
              <w:top w:val="single" w:sz="4" w:space="0" w:color="auto"/>
              <w:left w:val="nil"/>
              <w:bottom w:val="single" w:sz="4" w:space="0" w:color="auto"/>
              <w:right w:val="single" w:sz="4" w:space="0" w:color="auto"/>
            </w:tcBorders>
          </w:tcPr>
          <w:p w14:paraId="03805698" w14:textId="77777777" w:rsidR="009F72B9" w:rsidRPr="00A439A4" w:rsidRDefault="009F72B9" w:rsidP="00625E02">
            <w:pPr>
              <w:jc w:val="center"/>
              <w:rPr>
                <w:rFonts w:ascii="Arial Narrow" w:hAnsi="Arial Narrow" w:cs="Arial"/>
                <w:b/>
                <w:bCs/>
                <w:color w:val="000000"/>
                <w:sz w:val="20"/>
              </w:rPr>
            </w:pPr>
          </w:p>
          <w:p w14:paraId="6D86C32F" w14:textId="77777777" w:rsidR="009F72B9" w:rsidRPr="00A439A4" w:rsidRDefault="009F72B9" w:rsidP="00625E02">
            <w:pPr>
              <w:jc w:val="center"/>
              <w:rPr>
                <w:rFonts w:ascii="Arial Narrow" w:hAnsi="Arial Narrow" w:cs="Arial"/>
                <w:b/>
                <w:bCs/>
                <w:color w:val="000000"/>
                <w:sz w:val="20"/>
              </w:rPr>
            </w:pPr>
            <w:r w:rsidRPr="00A439A4">
              <w:rPr>
                <w:rFonts w:ascii="Arial Narrow" w:hAnsi="Arial Narrow" w:cs="Arial"/>
                <w:b/>
                <w:bCs/>
                <w:color w:val="000000"/>
                <w:sz w:val="20"/>
              </w:rPr>
              <w:t>Deuda que respalda</w:t>
            </w:r>
          </w:p>
          <w:p w14:paraId="65FAC43A" w14:textId="77777777" w:rsidR="009F72B9" w:rsidRPr="00A439A4" w:rsidRDefault="009F72B9" w:rsidP="00625E02">
            <w:pPr>
              <w:ind w:right="72"/>
              <w:jc w:val="center"/>
              <w:rPr>
                <w:rFonts w:ascii="Arial Narrow" w:hAnsi="Arial Narrow" w:cs="Arial"/>
                <w:b/>
                <w:bCs/>
                <w:color w:val="000000"/>
                <w:sz w:val="20"/>
              </w:rPr>
            </w:pPr>
            <w:r w:rsidRPr="00A439A4">
              <w:rPr>
                <w:rFonts w:ascii="Arial Narrow" w:hAnsi="Arial Narrow" w:cs="Arial"/>
                <w:b/>
                <w:bCs/>
                <w:color w:val="000000"/>
                <w:sz w:val="20"/>
              </w:rPr>
              <w:t>S/. (000)</w:t>
            </w:r>
            <w:r w:rsidRPr="00A439A4">
              <w:rPr>
                <w:rFonts w:ascii="Arial Narrow" w:hAnsi="Arial Narrow" w:cs="Arial"/>
                <w:b/>
                <w:bCs/>
                <w:color w:val="000000"/>
                <w:sz w:val="20"/>
                <w:vertAlign w:val="superscript"/>
              </w:rPr>
              <w:t xml:space="preserve"> 3/</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6E379" w14:textId="77777777" w:rsidR="009F72B9" w:rsidRPr="00A439A4" w:rsidRDefault="009F72B9" w:rsidP="00625E02">
            <w:pPr>
              <w:jc w:val="center"/>
              <w:rPr>
                <w:rFonts w:ascii="Arial Narrow" w:hAnsi="Arial Narrow" w:cs="Arial"/>
                <w:b/>
                <w:bCs/>
                <w:color w:val="000000"/>
                <w:sz w:val="20"/>
              </w:rPr>
            </w:pPr>
            <w:r w:rsidRPr="00A439A4">
              <w:rPr>
                <w:rFonts w:ascii="Arial Narrow" w:hAnsi="Arial Narrow" w:cs="Arial"/>
                <w:b/>
                <w:bCs/>
                <w:color w:val="000000"/>
                <w:sz w:val="20"/>
              </w:rPr>
              <w:t>Legislación</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18335" w14:textId="77777777" w:rsidR="009F72B9" w:rsidRPr="00A439A4" w:rsidRDefault="009F72B9" w:rsidP="00625E02">
            <w:pPr>
              <w:jc w:val="center"/>
              <w:rPr>
                <w:rFonts w:ascii="Arial Narrow" w:hAnsi="Arial Narrow" w:cs="Arial"/>
                <w:b/>
                <w:bCs/>
                <w:color w:val="000000"/>
                <w:sz w:val="20"/>
              </w:rPr>
            </w:pPr>
            <w:r w:rsidRPr="00A439A4">
              <w:rPr>
                <w:rFonts w:ascii="Arial Narrow" w:hAnsi="Arial Narrow" w:cs="Arial"/>
                <w:b/>
                <w:bCs/>
                <w:color w:val="000000"/>
                <w:sz w:val="20"/>
              </w:rPr>
              <w:t>Jurisdicción</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35175" w14:textId="77777777" w:rsidR="009F72B9" w:rsidRPr="00A439A4" w:rsidRDefault="009F72B9" w:rsidP="00625E02">
            <w:pPr>
              <w:jc w:val="center"/>
              <w:rPr>
                <w:rFonts w:ascii="Arial Narrow" w:hAnsi="Arial Narrow" w:cs="Arial"/>
                <w:b/>
                <w:bCs/>
                <w:color w:val="000000"/>
                <w:sz w:val="20"/>
              </w:rPr>
            </w:pPr>
            <w:r w:rsidRPr="00A439A4">
              <w:rPr>
                <w:rFonts w:ascii="Arial Narrow" w:hAnsi="Arial Narrow" w:cs="Arial"/>
                <w:b/>
                <w:bCs/>
                <w:color w:val="000000"/>
                <w:sz w:val="20"/>
              </w:rPr>
              <w:t>Otros</w:t>
            </w:r>
          </w:p>
        </w:tc>
        <w:tc>
          <w:tcPr>
            <w:tcW w:w="1637" w:type="dxa"/>
            <w:tcBorders>
              <w:left w:val="single" w:sz="4" w:space="0" w:color="auto"/>
            </w:tcBorders>
            <w:shd w:val="clear" w:color="auto" w:fill="auto"/>
            <w:vAlign w:val="center"/>
            <w:hideMark/>
          </w:tcPr>
          <w:p w14:paraId="0C38E11B" w14:textId="77777777" w:rsidR="009F72B9" w:rsidRPr="00A439A4" w:rsidRDefault="009F72B9" w:rsidP="00625E02">
            <w:pPr>
              <w:jc w:val="center"/>
              <w:rPr>
                <w:rFonts w:cs="Arial"/>
                <w:b/>
                <w:bCs/>
                <w:color w:val="000000"/>
                <w:sz w:val="20"/>
              </w:rPr>
            </w:pPr>
          </w:p>
        </w:tc>
      </w:tr>
      <w:tr w:rsidR="009F72B9" w:rsidRPr="00A439A4" w14:paraId="1B8E69C4" w14:textId="77777777" w:rsidTr="009F72B9">
        <w:trPr>
          <w:trHeight w:val="330"/>
          <w:jc w:val="right"/>
        </w:trPr>
        <w:tc>
          <w:tcPr>
            <w:tcW w:w="3574" w:type="dxa"/>
            <w:gridSpan w:val="2"/>
            <w:tcBorders>
              <w:top w:val="nil"/>
              <w:left w:val="single" w:sz="4" w:space="0" w:color="auto"/>
              <w:bottom w:val="single" w:sz="4" w:space="0" w:color="auto"/>
              <w:right w:val="single" w:sz="4" w:space="0" w:color="auto"/>
            </w:tcBorders>
          </w:tcPr>
          <w:p w14:paraId="615B590E" w14:textId="77777777" w:rsidR="009F72B9" w:rsidRPr="00A439A4" w:rsidRDefault="009F72B9" w:rsidP="00625E02">
            <w:pPr>
              <w:rPr>
                <w:rFonts w:ascii="Arial Narrow" w:hAnsi="Arial Narrow" w:cs="Arial"/>
                <w:b/>
                <w:color w:val="000000"/>
                <w:sz w:val="20"/>
              </w:rPr>
            </w:pPr>
            <w:r w:rsidRPr="00A439A4">
              <w:rPr>
                <w:rFonts w:ascii="Arial Narrow" w:hAnsi="Arial Narrow" w:cs="Arial"/>
                <w:b/>
                <w:color w:val="000000"/>
                <w:sz w:val="20"/>
              </w:rPr>
              <w:t>1. Financiamientos recibidos con garantía de cartera de créditos</w:t>
            </w:r>
            <w:r w:rsidRPr="00A439A4">
              <w:rPr>
                <w:rFonts w:ascii="Arial Narrow" w:hAnsi="Arial Narrow" w:cs="Arial"/>
                <w:b/>
                <w:bCs/>
                <w:color w:val="000000"/>
                <w:sz w:val="20"/>
                <w:vertAlign w:val="superscript"/>
              </w:rPr>
              <w:t>2/</w:t>
            </w:r>
            <w:r w:rsidRPr="00A439A4">
              <w:rPr>
                <w:rFonts w:ascii="Arial Narrow" w:hAnsi="Arial Narrow" w:cs="Arial"/>
                <w:b/>
                <w:color w:val="000000"/>
                <w:sz w:val="20"/>
              </w:rPr>
              <w:t xml:space="preserve"> </w:t>
            </w:r>
          </w:p>
        </w:tc>
        <w:tc>
          <w:tcPr>
            <w:tcW w:w="1403" w:type="dxa"/>
            <w:tcBorders>
              <w:top w:val="nil"/>
              <w:left w:val="single" w:sz="4" w:space="0" w:color="auto"/>
              <w:bottom w:val="single" w:sz="4" w:space="0" w:color="auto"/>
              <w:right w:val="single" w:sz="4" w:space="0" w:color="auto"/>
            </w:tcBorders>
            <w:shd w:val="clear" w:color="auto" w:fill="auto"/>
            <w:noWrap/>
            <w:vAlign w:val="bottom"/>
            <w:hideMark/>
          </w:tcPr>
          <w:p w14:paraId="08744887" w14:textId="77777777" w:rsidR="009F72B9" w:rsidRPr="00A439A4" w:rsidRDefault="009F72B9" w:rsidP="00625E02">
            <w:pPr>
              <w:rPr>
                <w:rFonts w:ascii="Arial Narrow" w:hAnsi="Arial Narrow" w:cs="Arial"/>
                <w:color w:val="000000"/>
                <w:sz w:val="20"/>
              </w:rPr>
            </w:pPr>
          </w:p>
        </w:tc>
        <w:tc>
          <w:tcPr>
            <w:tcW w:w="1317" w:type="dxa"/>
            <w:tcBorders>
              <w:top w:val="nil"/>
              <w:left w:val="nil"/>
              <w:bottom w:val="single" w:sz="4" w:space="0" w:color="auto"/>
              <w:right w:val="single" w:sz="4" w:space="0" w:color="auto"/>
            </w:tcBorders>
            <w:shd w:val="clear" w:color="auto" w:fill="auto"/>
            <w:noWrap/>
            <w:vAlign w:val="bottom"/>
            <w:hideMark/>
          </w:tcPr>
          <w:p w14:paraId="700F1FBB" w14:textId="77777777" w:rsidR="009F72B9" w:rsidRPr="00A439A4" w:rsidRDefault="009F72B9" w:rsidP="00625E02">
            <w:pPr>
              <w:rPr>
                <w:rFonts w:ascii="Arial Narrow" w:hAnsi="Arial Narrow" w:cs="Arial"/>
                <w:color w:val="000000"/>
                <w:sz w:val="20"/>
              </w:rPr>
            </w:pPr>
            <w:r w:rsidRPr="00A439A4">
              <w:rPr>
                <w:rFonts w:ascii="Arial Narrow" w:hAnsi="Arial Narrow" w:cs="Arial"/>
                <w:color w:val="000000"/>
                <w:sz w:val="20"/>
              </w:rPr>
              <w:t> </w:t>
            </w:r>
          </w:p>
        </w:tc>
        <w:tc>
          <w:tcPr>
            <w:tcW w:w="1072" w:type="dxa"/>
            <w:tcBorders>
              <w:top w:val="nil"/>
              <w:left w:val="nil"/>
              <w:bottom w:val="single" w:sz="4" w:space="0" w:color="auto"/>
              <w:right w:val="single" w:sz="4" w:space="0" w:color="auto"/>
            </w:tcBorders>
            <w:shd w:val="clear" w:color="auto" w:fill="auto"/>
            <w:noWrap/>
            <w:vAlign w:val="bottom"/>
            <w:hideMark/>
          </w:tcPr>
          <w:p w14:paraId="0F414E16" w14:textId="77777777" w:rsidR="009F72B9" w:rsidRPr="00A439A4" w:rsidRDefault="009F72B9" w:rsidP="00625E02">
            <w:pPr>
              <w:rPr>
                <w:rFonts w:ascii="Arial Narrow" w:hAnsi="Arial Narrow" w:cs="Arial"/>
                <w:color w:val="000000"/>
                <w:sz w:val="20"/>
              </w:rPr>
            </w:pPr>
            <w:r w:rsidRPr="00A439A4">
              <w:rPr>
                <w:rFonts w:ascii="Arial Narrow" w:hAnsi="Arial Narrow" w:cs="Arial"/>
                <w:color w:val="000000"/>
                <w:sz w:val="20"/>
              </w:rPr>
              <w:t> </w:t>
            </w:r>
          </w:p>
        </w:tc>
        <w:tc>
          <w:tcPr>
            <w:tcW w:w="1580" w:type="dxa"/>
            <w:tcBorders>
              <w:top w:val="single" w:sz="4" w:space="0" w:color="auto"/>
              <w:left w:val="nil"/>
              <w:bottom w:val="single" w:sz="4" w:space="0" w:color="auto"/>
              <w:right w:val="single" w:sz="4" w:space="0" w:color="auto"/>
            </w:tcBorders>
          </w:tcPr>
          <w:p w14:paraId="575D4CED" w14:textId="77777777" w:rsidR="009F72B9" w:rsidRPr="00A439A4" w:rsidRDefault="009F72B9" w:rsidP="00625E02">
            <w:pPr>
              <w:rPr>
                <w:rFonts w:ascii="Arial Narrow" w:hAnsi="Arial Narrow" w:cs="Arial"/>
                <w:color w:val="000000"/>
                <w:sz w:val="20"/>
              </w:rPr>
            </w:pP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CFD03" w14:textId="77777777" w:rsidR="009F72B9" w:rsidRPr="00A439A4" w:rsidRDefault="009F72B9" w:rsidP="00625E02">
            <w:pPr>
              <w:rPr>
                <w:rFonts w:ascii="Arial Narrow" w:hAnsi="Arial Narrow" w:cs="Arial"/>
                <w:color w:val="000000"/>
                <w:sz w:val="20"/>
              </w:rPr>
            </w:pPr>
            <w:r w:rsidRPr="00A439A4">
              <w:rPr>
                <w:rFonts w:ascii="Arial Narrow" w:hAnsi="Arial Narrow" w:cs="Arial"/>
                <w:color w:val="000000"/>
                <w:sz w:val="20"/>
              </w:rPr>
              <w:t> </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3188E" w14:textId="77777777" w:rsidR="009F72B9" w:rsidRPr="00A439A4" w:rsidRDefault="009F72B9" w:rsidP="00625E02">
            <w:pPr>
              <w:rPr>
                <w:rFonts w:ascii="Arial Narrow" w:hAnsi="Arial Narrow" w:cs="Arial"/>
                <w:color w:val="000000"/>
                <w:sz w:val="20"/>
              </w:rPr>
            </w:pPr>
            <w:r w:rsidRPr="00A439A4">
              <w:rPr>
                <w:rFonts w:ascii="Arial Narrow" w:hAnsi="Arial Narrow" w:cs="Arial"/>
                <w:color w:val="000000"/>
                <w:sz w:val="20"/>
              </w:rPr>
              <w:t> </w:t>
            </w:r>
          </w:p>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1EFD5" w14:textId="77777777" w:rsidR="009F72B9" w:rsidRPr="00A439A4" w:rsidRDefault="009F72B9" w:rsidP="00625E02">
            <w:pPr>
              <w:rPr>
                <w:rFonts w:ascii="Arial Narrow" w:hAnsi="Arial Narrow" w:cs="Arial"/>
                <w:color w:val="000000"/>
                <w:sz w:val="20"/>
              </w:rPr>
            </w:pPr>
            <w:r w:rsidRPr="00A439A4">
              <w:rPr>
                <w:rFonts w:ascii="Arial Narrow" w:hAnsi="Arial Narrow" w:cs="Arial"/>
                <w:color w:val="000000"/>
                <w:sz w:val="20"/>
              </w:rPr>
              <w:t> </w:t>
            </w:r>
          </w:p>
        </w:tc>
        <w:tc>
          <w:tcPr>
            <w:tcW w:w="1637" w:type="dxa"/>
            <w:tcBorders>
              <w:top w:val="nil"/>
              <w:left w:val="single" w:sz="4" w:space="0" w:color="auto"/>
            </w:tcBorders>
            <w:shd w:val="clear" w:color="auto" w:fill="auto"/>
            <w:noWrap/>
            <w:vAlign w:val="bottom"/>
            <w:hideMark/>
          </w:tcPr>
          <w:p w14:paraId="384A759A" w14:textId="77777777" w:rsidR="009F72B9" w:rsidRPr="00A439A4" w:rsidRDefault="009F72B9" w:rsidP="00625E02">
            <w:pPr>
              <w:rPr>
                <w:rFonts w:cs="Arial"/>
                <w:color w:val="000000"/>
                <w:sz w:val="20"/>
              </w:rPr>
            </w:pPr>
          </w:p>
        </w:tc>
      </w:tr>
      <w:tr w:rsidR="009F72B9" w:rsidRPr="00A439A4" w14:paraId="111F4655" w14:textId="77777777" w:rsidTr="009F72B9">
        <w:trPr>
          <w:trHeight w:val="330"/>
          <w:jc w:val="right"/>
        </w:trPr>
        <w:tc>
          <w:tcPr>
            <w:tcW w:w="3574" w:type="dxa"/>
            <w:gridSpan w:val="2"/>
            <w:tcBorders>
              <w:top w:val="nil"/>
              <w:left w:val="single" w:sz="4" w:space="0" w:color="auto"/>
              <w:bottom w:val="single" w:sz="4" w:space="0" w:color="auto"/>
              <w:right w:val="single" w:sz="4" w:space="0" w:color="auto"/>
            </w:tcBorders>
          </w:tcPr>
          <w:p w14:paraId="417C4F5B" w14:textId="77777777" w:rsidR="009F72B9" w:rsidRPr="00A439A4" w:rsidRDefault="009F72B9" w:rsidP="00625E02">
            <w:pPr>
              <w:rPr>
                <w:rFonts w:ascii="Arial Narrow" w:hAnsi="Arial Narrow" w:cs="Arial"/>
                <w:color w:val="000000"/>
                <w:sz w:val="20"/>
              </w:rPr>
            </w:pPr>
          </w:p>
        </w:tc>
        <w:tc>
          <w:tcPr>
            <w:tcW w:w="1403" w:type="dxa"/>
            <w:tcBorders>
              <w:top w:val="nil"/>
              <w:left w:val="single" w:sz="4" w:space="0" w:color="auto"/>
              <w:bottom w:val="single" w:sz="4" w:space="0" w:color="auto"/>
              <w:right w:val="single" w:sz="4" w:space="0" w:color="auto"/>
            </w:tcBorders>
            <w:shd w:val="clear" w:color="auto" w:fill="auto"/>
            <w:noWrap/>
            <w:vAlign w:val="bottom"/>
            <w:hideMark/>
          </w:tcPr>
          <w:p w14:paraId="58FD3704" w14:textId="77777777" w:rsidR="009F72B9" w:rsidRPr="00A439A4" w:rsidRDefault="009F72B9" w:rsidP="00625E02">
            <w:pPr>
              <w:rPr>
                <w:rFonts w:ascii="Arial Narrow" w:hAnsi="Arial Narrow" w:cs="Arial"/>
                <w:color w:val="000000"/>
                <w:sz w:val="20"/>
              </w:rPr>
            </w:pPr>
          </w:p>
        </w:tc>
        <w:tc>
          <w:tcPr>
            <w:tcW w:w="1317" w:type="dxa"/>
            <w:tcBorders>
              <w:top w:val="nil"/>
              <w:left w:val="nil"/>
              <w:bottom w:val="single" w:sz="4" w:space="0" w:color="auto"/>
              <w:right w:val="single" w:sz="4" w:space="0" w:color="auto"/>
            </w:tcBorders>
            <w:shd w:val="clear" w:color="auto" w:fill="auto"/>
            <w:noWrap/>
            <w:vAlign w:val="bottom"/>
            <w:hideMark/>
          </w:tcPr>
          <w:p w14:paraId="05346FF2" w14:textId="77777777" w:rsidR="009F72B9" w:rsidRPr="00A439A4" w:rsidRDefault="009F72B9" w:rsidP="00625E02">
            <w:pPr>
              <w:rPr>
                <w:rFonts w:ascii="Arial Narrow" w:hAnsi="Arial Narrow" w:cs="Arial"/>
                <w:color w:val="000000"/>
                <w:sz w:val="20"/>
              </w:rPr>
            </w:pPr>
          </w:p>
        </w:tc>
        <w:tc>
          <w:tcPr>
            <w:tcW w:w="1072" w:type="dxa"/>
            <w:tcBorders>
              <w:top w:val="nil"/>
              <w:left w:val="nil"/>
              <w:bottom w:val="single" w:sz="4" w:space="0" w:color="auto"/>
              <w:right w:val="single" w:sz="4" w:space="0" w:color="auto"/>
            </w:tcBorders>
            <w:shd w:val="clear" w:color="auto" w:fill="auto"/>
            <w:noWrap/>
            <w:vAlign w:val="bottom"/>
            <w:hideMark/>
          </w:tcPr>
          <w:p w14:paraId="47B74213" w14:textId="77777777" w:rsidR="009F72B9" w:rsidRPr="00A439A4" w:rsidRDefault="009F72B9" w:rsidP="00625E02">
            <w:pPr>
              <w:rPr>
                <w:rFonts w:ascii="Arial Narrow" w:hAnsi="Arial Narrow" w:cs="Arial"/>
                <w:color w:val="000000"/>
                <w:sz w:val="20"/>
              </w:rPr>
            </w:pPr>
          </w:p>
        </w:tc>
        <w:tc>
          <w:tcPr>
            <w:tcW w:w="1580" w:type="dxa"/>
            <w:tcBorders>
              <w:top w:val="single" w:sz="4" w:space="0" w:color="auto"/>
              <w:left w:val="nil"/>
              <w:bottom w:val="single" w:sz="4" w:space="0" w:color="auto"/>
              <w:right w:val="single" w:sz="4" w:space="0" w:color="auto"/>
            </w:tcBorders>
          </w:tcPr>
          <w:p w14:paraId="5C6E9E5B" w14:textId="77777777" w:rsidR="009F72B9" w:rsidRPr="00A439A4" w:rsidRDefault="009F72B9" w:rsidP="00625E02">
            <w:pPr>
              <w:rPr>
                <w:rFonts w:ascii="Arial Narrow" w:hAnsi="Arial Narrow" w:cs="Arial"/>
                <w:color w:val="000000"/>
                <w:sz w:val="20"/>
              </w:rPr>
            </w:pP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DDF87" w14:textId="77777777" w:rsidR="009F72B9" w:rsidRPr="00A439A4" w:rsidRDefault="009F72B9" w:rsidP="00625E02">
            <w:pPr>
              <w:rPr>
                <w:rFonts w:ascii="Arial Narrow" w:hAnsi="Arial Narrow" w:cs="Arial"/>
                <w:color w:val="000000"/>
                <w:sz w:val="20"/>
              </w:rPr>
            </w:pP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5090D" w14:textId="77777777" w:rsidR="009F72B9" w:rsidRPr="00A439A4" w:rsidRDefault="009F72B9" w:rsidP="00625E02">
            <w:pPr>
              <w:rPr>
                <w:rFonts w:ascii="Arial Narrow" w:hAnsi="Arial Narrow" w:cs="Arial"/>
                <w:color w:val="000000"/>
                <w:sz w:val="20"/>
              </w:rPr>
            </w:pPr>
          </w:p>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8E461" w14:textId="77777777" w:rsidR="009F72B9" w:rsidRPr="00A439A4" w:rsidRDefault="009F72B9" w:rsidP="00625E02">
            <w:pPr>
              <w:rPr>
                <w:rFonts w:ascii="Arial Narrow" w:hAnsi="Arial Narrow" w:cs="Arial"/>
                <w:color w:val="000000"/>
                <w:sz w:val="20"/>
              </w:rPr>
            </w:pPr>
          </w:p>
        </w:tc>
        <w:tc>
          <w:tcPr>
            <w:tcW w:w="1637" w:type="dxa"/>
            <w:tcBorders>
              <w:top w:val="nil"/>
              <w:left w:val="single" w:sz="4" w:space="0" w:color="auto"/>
            </w:tcBorders>
            <w:shd w:val="clear" w:color="auto" w:fill="auto"/>
            <w:noWrap/>
            <w:vAlign w:val="bottom"/>
            <w:hideMark/>
          </w:tcPr>
          <w:p w14:paraId="6C4E40F7" w14:textId="77777777" w:rsidR="009F72B9" w:rsidRPr="00A439A4" w:rsidRDefault="009F72B9" w:rsidP="00625E02">
            <w:pPr>
              <w:rPr>
                <w:rFonts w:cs="Arial"/>
                <w:color w:val="000000"/>
                <w:sz w:val="20"/>
              </w:rPr>
            </w:pPr>
          </w:p>
        </w:tc>
      </w:tr>
      <w:tr w:rsidR="009F72B9" w:rsidRPr="00A439A4" w14:paraId="5DA15BBD" w14:textId="77777777" w:rsidTr="009F72B9">
        <w:trPr>
          <w:trHeight w:val="330"/>
          <w:jc w:val="right"/>
        </w:trPr>
        <w:tc>
          <w:tcPr>
            <w:tcW w:w="3574" w:type="dxa"/>
            <w:gridSpan w:val="2"/>
            <w:tcBorders>
              <w:top w:val="nil"/>
              <w:left w:val="single" w:sz="4" w:space="0" w:color="auto"/>
              <w:bottom w:val="single" w:sz="4" w:space="0" w:color="auto"/>
              <w:right w:val="single" w:sz="4" w:space="0" w:color="auto"/>
            </w:tcBorders>
          </w:tcPr>
          <w:p w14:paraId="77D9F56E" w14:textId="77777777" w:rsidR="009F72B9" w:rsidRPr="00A439A4" w:rsidRDefault="009F72B9" w:rsidP="00625E02">
            <w:pPr>
              <w:rPr>
                <w:rFonts w:ascii="Arial Narrow" w:hAnsi="Arial Narrow" w:cs="Arial"/>
                <w:b/>
                <w:color w:val="000000"/>
                <w:sz w:val="20"/>
              </w:rPr>
            </w:pPr>
          </w:p>
        </w:tc>
        <w:tc>
          <w:tcPr>
            <w:tcW w:w="1403" w:type="dxa"/>
            <w:tcBorders>
              <w:top w:val="nil"/>
              <w:left w:val="single" w:sz="4" w:space="0" w:color="auto"/>
              <w:bottom w:val="single" w:sz="4" w:space="0" w:color="auto"/>
              <w:right w:val="single" w:sz="4" w:space="0" w:color="auto"/>
            </w:tcBorders>
            <w:shd w:val="clear" w:color="auto" w:fill="auto"/>
            <w:noWrap/>
            <w:vAlign w:val="bottom"/>
            <w:hideMark/>
          </w:tcPr>
          <w:p w14:paraId="7FA972E5" w14:textId="77777777" w:rsidR="009F72B9" w:rsidRPr="00A439A4" w:rsidRDefault="009F72B9" w:rsidP="00625E02">
            <w:pPr>
              <w:rPr>
                <w:rFonts w:ascii="Arial Narrow" w:hAnsi="Arial Narrow" w:cs="Arial"/>
                <w:color w:val="000000"/>
                <w:sz w:val="20"/>
              </w:rPr>
            </w:pPr>
          </w:p>
        </w:tc>
        <w:tc>
          <w:tcPr>
            <w:tcW w:w="1317" w:type="dxa"/>
            <w:tcBorders>
              <w:top w:val="nil"/>
              <w:left w:val="nil"/>
              <w:bottom w:val="single" w:sz="4" w:space="0" w:color="auto"/>
              <w:right w:val="single" w:sz="4" w:space="0" w:color="auto"/>
            </w:tcBorders>
            <w:shd w:val="clear" w:color="auto" w:fill="auto"/>
            <w:noWrap/>
            <w:vAlign w:val="bottom"/>
            <w:hideMark/>
          </w:tcPr>
          <w:p w14:paraId="22A9B7CD" w14:textId="77777777" w:rsidR="009F72B9" w:rsidRPr="00A439A4" w:rsidRDefault="009F72B9" w:rsidP="00625E02">
            <w:pPr>
              <w:rPr>
                <w:rFonts w:ascii="Arial Narrow" w:hAnsi="Arial Narrow" w:cs="Arial"/>
                <w:color w:val="000000"/>
                <w:sz w:val="20"/>
              </w:rPr>
            </w:pPr>
            <w:r w:rsidRPr="00A439A4">
              <w:rPr>
                <w:rFonts w:ascii="Arial Narrow" w:hAnsi="Arial Narrow" w:cs="Arial"/>
                <w:color w:val="000000"/>
                <w:sz w:val="20"/>
              </w:rPr>
              <w:t> </w:t>
            </w:r>
          </w:p>
        </w:tc>
        <w:tc>
          <w:tcPr>
            <w:tcW w:w="1072" w:type="dxa"/>
            <w:tcBorders>
              <w:top w:val="nil"/>
              <w:left w:val="nil"/>
              <w:bottom w:val="single" w:sz="4" w:space="0" w:color="auto"/>
              <w:right w:val="single" w:sz="4" w:space="0" w:color="auto"/>
            </w:tcBorders>
            <w:shd w:val="clear" w:color="auto" w:fill="auto"/>
            <w:noWrap/>
            <w:vAlign w:val="bottom"/>
            <w:hideMark/>
          </w:tcPr>
          <w:p w14:paraId="63FCE9A5" w14:textId="77777777" w:rsidR="009F72B9" w:rsidRPr="00A439A4" w:rsidRDefault="009F72B9" w:rsidP="00625E02">
            <w:pPr>
              <w:rPr>
                <w:rFonts w:ascii="Arial Narrow" w:hAnsi="Arial Narrow" w:cs="Arial"/>
                <w:color w:val="000000"/>
                <w:sz w:val="20"/>
              </w:rPr>
            </w:pPr>
            <w:r w:rsidRPr="00A439A4">
              <w:rPr>
                <w:rFonts w:ascii="Arial Narrow" w:hAnsi="Arial Narrow" w:cs="Arial"/>
                <w:color w:val="000000"/>
                <w:sz w:val="20"/>
              </w:rPr>
              <w:t> </w:t>
            </w:r>
          </w:p>
        </w:tc>
        <w:tc>
          <w:tcPr>
            <w:tcW w:w="1580" w:type="dxa"/>
            <w:tcBorders>
              <w:top w:val="single" w:sz="4" w:space="0" w:color="auto"/>
              <w:left w:val="nil"/>
              <w:bottom w:val="single" w:sz="4" w:space="0" w:color="auto"/>
              <w:right w:val="single" w:sz="4" w:space="0" w:color="auto"/>
            </w:tcBorders>
          </w:tcPr>
          <w:p w14:paraId="789C454A" w14:textId="77777777" w:rsidR="009F72B9" w:rsidRPr="00A439A4" w:rsidRDefault="009F72B9" w:rsidP="00625E02">
            <w:pPr>
              <w:rPr>
                <w:rFonts w:ascii="Arial Narrow" w:hAnsi="Arial Narrow" w:cs="Arial"/>
                <w:color w:val="000000"/>
                <w:sz w:val="20"/>
              </w:rPr>
            </w:pP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B2CBC" w14:textId="77777777" w:rsidR="009F72B9" w:rsidRPr="00A439A4" w:rsidRDefault="009F72B9" w:rsidP="00625E02">
            <w:pPr>
              <w:rPr>
                <w:rFonts w:ascii="Arial Narrow" w:hAnsi="Arial Narrow" w:cs="Arial"/>
                <w:color w:val="000000"/>
                <w:sz w:val="20"/>
              </w:rPr>
            </w:pPr>
            <w:r w:rsidRPr="00A439A4">
              <w:rPr>
                <w:rFonts w:ascii="Arial Narrow" w:hAnsi="Arial Narrow" w:cs="Arial"/>
                <w:color w:val="000000"/>
                <w:sz w:val="20"/>
              </w:rPr>
              <w:t> </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FDDB9" w14:textId="77777777" w:rsidR="009F72B9" w:rsidRPr="00A439A4" w:rsidRDefault="009F72B9" w:rsidP="00625E02">
            <w:pPr>
              <w:rPr>
                <w:rFonts w:ascii="Arial Narrow" w:hAnsi="Arial Narrow" w:cs="Arial"/>
                <w:color w:val="000000"/>
                <w:sz w:val="20"/>
              </w:rPr>
            </w:pPr>
            <w:r w:rsidRPr="00A439A4">
              <w:rPr>
                <w:rFonts w:ascii="Arial Narrow" w:hAnsi="Arial Narrow" w:cs="Arial"/>
                <w:color w:val="000000"/>
                <w:sz w:val="20"/>
              </w:rPr>
              <w:t> </w:t>
            </w:r>
          </w:p>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9C93E" w14:textId="77777777" w:rsidR="009F72B9" w:rsidRPr="00A439A4" w:rsidRDefault="009F72B9" w:rsidP="00625E02">
            <w:pPr>
              <w:rPr>
                <w:rFonts w:ascii="Arial Narrow" w:hAnsi="Arial Narrow" w:cs="Arial"/>
                <w:color w:val="000000"/>
                <w:sz w:val="20"/>
              </w:rPr>
            </w:pPr>
            <w:r w:rsidRPr="00A439A4">
              <w:rPr>
                <w:rFonts w:ascii="Arial Narrow" w:hAnsi="Arial Narrow" w:cs="Arial"/>
                <w:color w:val="000000"/>
                <w:sz w:val="20"/>
              </w:rPr>
              <w:t> </w:t>
            </w:r>
          </w:p>
        </w:tc>
        <w:tc>
          <w:tcPr>
            <w:tcW w:w="1637" w:type="dxa"/>
            <w:tcBorders>
              <w:top w:val="nil"/>
              <w:left w:val="single" w:sz="4" w:space="0" w:color="auto"/>
            </w:tcBorders>
            <w:shd w:val="clear" w:color="auto" w:fill="auto"/>
            <w:noWrap/>
            <w:vAlign w:val="bottom"/>
            <w:hideMark/>
          </w:tcPr>
          <w:p w14:paraId="70EA0A7D" w14:textId="77777777" w:rsidR="009F72B9" w:rsidRPr="00A439A4" w:rsidRDefault="009F72B9" w:rsidP="00625E02">
            <w:pPr>
              <w:rPr>
                <w:rFonts w:cs="Arial"/>
                <w:color w:val="000000"/>
                <w:sz w:val="20"/>
              </w:rPr>
            </w:pPr>
          </w:p>
        </w:tc>
      </w:tr>
      <w:tr w:rsidR="009F72B9" w:rsidRPr="00A439A4" w14:paraId="339A9F08" w14:textId="77777777" w:rsidTr="009F72B9">
        <w:trPr>
          <w:trHeight w:val="330"/>
          <w:jc w:val="right"/>
        </w:trPr>
        <w:tc>
          <w:tcPr>
            <w:tcW w:w="3574" w:type="dxa"/>
            <w:gridSpan w:val="2"/>
            <w:tcBorders>
              <w:top w:val="nil"/>
              <w:left w:val="single" w:sz="4" w:space="0" w:color="auto"/>
              <w:bottom w:val="single" w:sz="4" w:space="0" w:color="auto"/>
              <w:right w:val="single" w:sz="4" w:space="0" w:color="auto"/>
            </w:tcBorders>
          </w:tcPr>
          <w:p w14:paraId="12494518" w14:textId="77777777" w:rsidR="009F72B9" w:rsidRPr="00A439A4" w:rsidRDefault="009F72B9" w:rsidP="00625E02">
            <w:pPr>
              <w:rPr>
                <w:rFonts w:ascii="Arial Narrow" w:hAnsi="Arial Narrow" w:cs="Arial"/>
                <w:color w:val="000000"/>
                <w:sz w:val="20"/>
              </w:rPr>
            </w:pPr>
          </w:p>
        </w:tc>
        <w:tc>
          <w:tcPr>
            <w:tcW w:w="1403" w:type="dxa"/>
            <w:tcBorders>
              <w:top w:val="nil"/>
              <w:left w:val="single" w:sz="4" w:space="0" w:color="auto"/>
              <w:bottom w:val="single" w:sz="4" w:space="0" w:color="auto"/>
              <w:right w:val="single" w:sz="4" w:space="0" w:color="auto"/>
            </w:tcBorders>
            <w:shd w:val="clear" w:color="auto" w:fill="auto"/>
            <w:noWrap/>
            <w:vAlign w:val="bottom"/>
            <w:hideMark/>
          </w:tcPr>
          <w:p w14:paraId="1FEC5E9F" w14:textId="77777777" w:rsidR="009F72B9" w:rsidRPr="00A439A4" w:rsidRDefault="009F72B9" w:rsidP="00625E02">
            <w:pPr>
              <w:rPr>
                <w:rFonts w:ascii="Arial Narrow" w:hAnsi="Arial Narrow" w:cs="Arial"/>
                <w:color w:val="000000"/>
                <w:sz w:val="20"/>
              </w:rPr>
            </w:pPr>
          </w:p>
        </w:tc>
        <w:tc>
          <w:tcPr>
            <w:tcW w:w="1317" w:type="dxa"/>
            <w:tcBorders>
              <w:top w:val="nil"/>
              <w:left w:val="nil"/>
              <w:bottom w:val="single" w:sz="4" w:space="0" w:color="auto"/>
              <w:right w:val="single" w:sz="4" w:space="0" w:color="auto"/>
            </w:tcBorders>
            <w:shd w:val="clear" w:color="auto" w:fill="auto"/>
            <w:noWrap/>
            <w:vAlign w:val="bottom"/>
            <w:hideMark/>
          </w:tcPr>
          <w:p w14:paraId="49F6B661" w14:textId="77777777" w:rsidR="009F72B9" w:rsidRPr="00A439A4" w:rsidRDefault="009F72B9" w:rsidP="00625E02">
            <w:pPr>
              <w:rPr>
                <w:rFonts w:ascii="Arial Narrow" w:hAnsi="Arial Narrow" w:cs="Arial"/>
                <w:color w:val="000000"/>
                <w:sz w:val="20"/>
              </w:rPr>
            </w:pPr>
          </w:p>
        </w:tc>
        <w:tc>
          <w:tcPr>
            <w:tcW w:w="1072" w:type="dxa"/>
            <w:tcBorders>
              <w:top w:val="nil"/>
              <w:left w:val="nil"/>
              <w:bottom w:val="single" w:sz="4" w:space="0" w:color="auto"/>
              <w:right w:val="single" w:sz="4" w:space="0" w:color="auto"/>
            </w:tcBorders>
            <w:shd w:val="clear" w:color="auto" w:fill="auto"/>
            <w:noWrap/>
            <w:vAlign w:val="bottom"/>
            <w:hideMark/>
          </w:tcPr>
          <w:p w14:paraId="18BF7F0F" w14:textId="77777777" w:rsidR="009F72B9" w:rsidRPr="00A439A4" w:rsidRDefault="009F72B9" w:rsidP="00625E02">
            <w:pPr>
              <w:rPr>
                <w:rFonts w:ascii="Arial Narrow" w:hAnsi="Arial Narrow" w:cs="Arial"/>
                <w:color w:val="000000"/>
                <w:sz w:val="20"/>
              </w:rPr>
            </w:pPr>
          </w:p>
        </w:tc>
        <w:tc>
          <w:tcPr>
            <w:tcW w:w="1580" w:type="dxa"/>
            <w:tcBorders>
              <w:top w:val="single" w:sz="4" w:space="0" w:color="auto"/>
              <w:left w:val="nil"/>
              <w:bottom w:val="single" w:sz="4" w:space="0" w:color="auto"/>
              <w:right w:val="single" w:sz="4" w:space="0" w:color="auto"/>
            </w:tcBorders>
          </w:tcPr>
          <w:p w14:paraId="057A116F" w14:textId="77777777" w:rsidR="009F72B9" w:rsidRPr="00A439A4" w:rsidRDefault="009F72B9" w:rsidP="00625E02">
            <w:pPr>
              <w:rPr>
                <w:rFonts w:ascii="Arial Narrow" w:hAnsi="Arial Narrow" w:cs="Arial"/>
                <w:color w:val="000000"/>
                <w:sz w:val="20"/>
              </w:rPr>
            </w:pP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B7E88" w14:textId="77777777" w:rsidR="009F72B9" w:rsidRPr="00A439A4" w:rsidRDefault="009F72B9" w:rsidP="00625E02">
            <w:pPr>
              <w:rPr>
                <w:rFonts w:ascii="Arial Narrow" w:hAnsi="Arial Narrow" w:cs="Arial"/>
                <w:color w:val="000000"/>
                <w:sz w:val="20"/>
              </w:rPr>
            </w:pP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1EB84" w14:textId="77777777" w:rsidR="009F72B9" w:rsidRPr="00A439A4" w:rsidRDefault="009F72B9" w:rsidP="00625E02">
            <w:pPr>
              <w:rPr>
                <w:rFonts w:ascii="Arial Narrow" w:hAnsi="Arial Narrow" w:cs="Arial"/>
                <w:color w:val="000000"/>
                <w:sz w:val="20"/>
              </w:rPr>
            </w:pPr>
          </w:p>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50510" w14:textId="77777777" w:rsidR="009F72B9" w:rsidRPr="00A439A4" w:rsidRDefault="009F72B9" w:rsidP="00625E02">
            <w:pPr>
              <w:rPr>
                <w:rFonts w:ascii="Arial Narrow" w:hAnsi="Arial Narrow" w:cs="Arial"/>
                <w:color w:val="000000"/>
                <w:sz w:val="20"/>
              </w:rPr>
            </w:pPr>
          </w:p>
        </w:tc>
        <w:tc>
          <w:tcPr>
            <w:tcW w:w="1637" w:type="dxa"/>
            <w:tcBorders>
              <w:top w:val="nil"/>
              <w:left w:val="single" w:sz="4" w:space="0" w:color="auto"/>
            </w:tcBorders>
            <w:shd w:val="clear" w:color="auto" w:fill="auto"/>
            <w:noWrap/>
            <w:vAlign w:val="bottom"/>
            <w:hideMark/>
          </w:tcPr>
          <w:p w14:paraId="1640160D" w14:textId="77777777" w:rsidR="009F72B9" w:rsidRPr="00A439A4" w:rsidRDefault="009F72B9" w:rsidP="00625E02">
            <w:pPr>
              <w:rPr>
                <w:rFonts w:cs="Arial"/>
                <w:color w:val="000000"/>
                <w:sz w:val="20"/>
              </w:rPr>
            </w:pPr>
          </w:p>
        </w:tc>
      </w:tr>
      <w:tr w:rsidR="009F72B9" w:rsidRPr="00A439A4" w14:paraId="442A9525" w14:textId="77777777" w:rsidTr="009F72B9">
        <w:trPr>
          <w:trHeight w:val="330"/>
          <w:jc w:val="right"/>
        </w:trPr>
        <w:tc>
          <w:tcPr>
            <w:tcW w:w="3574" w:type="dxa"/>
            <w:gridSpan w:val="2"/>
            <w:tcBorders>
              <w:top w:val="nil"/>
              <w:left w:val="single" w:sz="4" w:space="0" w:color="auto"/>
              <w:bottom w:val="single" w:sz="4" w:space="0" w:color="auto"/>
              <w:right w:val="single" w:sz="4" w:space="0" w:color="auto"/>
            </w:tcBorders>
          </w:tcPr>
          <w:p w14:paraId="4DD3B31F" w14:textId="77777777" w:rsidR="009F72B9" w:rsidRPr="00A439A4" w:rsidRDefault="009F72B9" w:rsidP="00625E02">
            <w:pPr>
              <w:rPr>
                <w:rFonts w:ascii="Arial Narrow" w:hAnsi="Arial Narrow" w:cs="Arial"/>
                <w:b/>
                <w:color w:val="000000"/>
                <w:sz w:val="20"/>
              </w:rPr>
            </w:pPr>
            <w:r w:rsidRPr="00A439A4">
              <w:rPr>
                <w:rFonts w:ascii="Arial Narrow" w:hAnsi="Arial Narrow" w:cs="Arial"/>
                <w:b/>
                <w:color w:val="000000"/>
                <w:sz w:val="20"/>
              </w:rPr>
              <w:t>2. Financiamientos recibidos con garantía de otros activos</w:t>
            </w:r>
            <w:r w:rsidRPr="00A439A4">
              <w:rPr>
                <w:rFonts w:ascii="Arial Narrow" w:hAnsi="Arial Narrow" w:cs="Arial"/>
                <w:b/>
                <w:bCs/>
                <w:color w:val="000000"/>
                <w:sz w:val="20"/>
                <w:vertAlign w:val="superscript"/>
              </w:rPr>
              <w:t>2/</w:t>
            </w:r>
            <w:r w:rsidRPr="00A439A4">
              <w:rPr>
                <w:rFonts w:ascii="Arial Narrow" w:hAnsi="Arial Narrow" w:cs="Arial"/>
                <w:b/>
                <w:color w:val="000000"/>
                <w:sz w:val="20"/>
              </w:rPr>
              <w:t xml:space="preserve"> </w:t>
            </w:r>
          </w:p>
        </w:tc>
        <w:tc>
          <w:tcPr>
            <w:tcW w:w="1403" w:type="dxa"/>
            <w:tcBorders>
              <w:top w:val="nil"/>
              <w:left w:val="single" w:sz="4" w:space="0" w:color="auto"/>
              <w:bottom w:val="single" w:sz="4" w:space="0" w:color="auto"/>
              <w:right w:val="single" w:sz="4" w:space="0" w:color="auto"/>
            </w:tcBorders>
            <w:shd w:val="clear" w:color="auto" w:fill="auto"/>
            <w:noWrap/>
            <w:vAlign w:val="bottom"/>
            <w:hideMark/>
          </w:tcPr>
          <w:p w14:paraId="4D8B9576" w14:textId="77777777" w:rsidR="009F72B9" w:rsidRPr="00A439A4" w:rsidRDefault="009F72B9" w:rsidP="00625E02">
            <w:pPr>
              <w:rPr>
                <w:rFonts w:ascii="Arial Narrow" w:hAnsi="Arial Narrow" w:cs="Arial"/>
                <w:color w:val="000000"/>
                <w:sz w:val="20"/>
              </w:rPr>
            </w:pPr>
          </w:p>
        </w:tc>
        <w:tc>
          <w:tcPr>
            <w:tcW w:w="1317" w:type="dxa"/>
            <w:tcBorders>
              <w:top w:val="nil"/>
              <w:left w:val="nil"/>
              <w:bottom w:val="single" w:sz="4" w:space="0" w:color="auto"/>
              <w:right w:val="single" w:sz="4" w:space="0" w:color="auto"/>
            </w:tcBorders>
            <w:shd w:val="clear" w:color="auto" w:fill="auto"/>
            <w:noWrap/>
            <w:vAlign w:val="bottom"/>
            <w:hideMark/>
          </w:tcPr>
          <w:p w14:paraId="7EF1AA9A" w14:textId="77777777" w:rsidR="009F72B9" w:rsidRPr="00A439A4" w:rsidRDefault="009F72B9" w:rsidP="00625E02">
            <w:pPr>
              <w:rPr>
                <w:rFonts w:ascii="Arial Narrow" w:hAnsi="Arial Narrow" w:cs="Arial"/>
                <w:color w:val="000000"/>
                <w:sz w:val="20"/>
              </w:rPr>
            </w:pPr>
            <w:r w:rsidRPr="00A439A4">
              <w:rPr>
                <w:rFonts w:ascii="Arial Narrow" w:hAnsi="Arial Narrow" w:cs="Arial"/>
                <w:color w:val="000000"/>
                <w:sz w:val="20"/>
              </w:rPr>
              <w:t> </w:t>
            </w:r>
          </w:p>
        </w:tc>
        <w:tc>
          <w:tcPr>
            <w:tcW w:w="1072" w:type="dxa"/>
            <w:tcBorders>
              <w:top w:val="nil"/>
              <w:left w:val="nil"/>
              <w:bottom w:val="single" w:sz="4" w:space="0" w:color="auto"/>
              <w:right w:val="single" w:sz="4" w:space="0" w:color="auto"/>
            </w:tcBorders>
            <w:shd w:val="clear" w:color="auto" w:fill="auto"/>
            <w:noWrap/>
            <w:vAlign w:val="bottom"/>
            <w:hideMark/>
          </w:tcPr>
          <w:p w14:paraId="182AD4E0" w14:textId="77777777" w:rsidR="009F72B9" w:rsidRPr="00A439A4" w:rsidRDefault="009F72B9" w:rsidP="00625E02">
            <w:pPr>
              <w:rPr>
                <w:rFonts w:ascii="Arial Narrow" w:hAnsi="Arial Narrow" w:cs="Arial"/>
                <w:color w:val="000000"/>
                <w:sz w:val="20"/>
              </w:rPr>
            </w:pPr>
            <w:r w:rsidRPr="00A439A4">
              <w:rPr>
                <w:rFonts w:ascii="Arial Narrow" w:hAnsi="Arial Narrow" w:cs="Arial"/>
                <w:color w:val="000000"/>
                <w:sz w:val="20"/>
              </w:rPr>
              <w:t> </w:t>
            </w:r>
          </w:p>
        </w:tc>
        <w:tc>
          <w:tcPr>
            <w:tcW w:w="1580" w:type="dxa"/>
            <w:tcBorders>
              <w:top w:val="single" w:sz="4" w:space="0" w:color="auto"/>
              <w:left w:val="nil"/>
              <w:bottom w:val="single" w:sz="4" w:space="0" w:color="auto"/>
              <w:right w:val="single" w:sz="4" w:space="0" w:color="auto"/>
            </w:tcBorders>
          </w:tcPr>
          <w:p w14:paraId="3E3563D3" w14:textId="77777777" w:rsidR="009F72B9" w:rsidRPr="00A439A4" w:rsidRDefault="009F72B9" w:rsidP="00625E02">
            <w:pPr>
              <w:rPr>
                <w:rFonts w:ascii="Arial Narrow" w:hAnsi="Arial Narrow" w:cs="Arial"/>
                <w:color w:val="000000"/>
                <w:sz w:val="20"/>
              </w:rPr>
            </w:pP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37650" w14:textId="77777777" w:rsidR="009F72B9" w:rsidRPr="00A439A4" w:rsidRDefault="009F72B9" w:rsidP="00625E02">
            <w:pPr>
              <w:rPr>
                <w:rFonts w:ascii="Arial Narrow" w:hAnsi="Arial Narrow" w:cs="Arial"/>
                <w:color w:val="000000"/>
                <w:sz w:val="20"/>
              </w:rPr>
            </w:pPr>
            <w:r w:rsidRPr="00A439A4">
              <w:rPr>
                <w:rFonts w:ascii="Arial Narrow" w:hAnsi="Arial Narrow" w:cs="Arial"/>
                <w:color w:val="000000"/>
                <w:sz w:val="20"/>
              </w:rPr>
              <w:t> </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E9AAD" w14:textId="77777777" w:rsidR="009F72B9" w:rsidRPr="00A439A4" w:rsidRDefault="009F72B9" w:rsidP="00625E02">
            <w:pPr>
              <w:rPr>
                <w:rFonts w:ascii="Arial Narrow" w:hAnsi="Arial Narrow" w:cs="Arial"/>
                <w:color w:val="000000"/>
                <w:sz w:val="20"/>
              </w:rPr>
            </w:pPr>
            <w:r w:rsidRPr="00A439A4">
              <w:rPr>
                <w:rFonts w:ascii="Arial Narrow" w:hAnsi="Arial Narrow" w:cs="Arial"/>
                <w:color w:val="000000"/>
                <w:sz w:val="20"/>
              </w:rPr>
              <w:t> </w:t>
            </w:r>
          </w:p>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0C0DB" w14:textId="77777777" w:rsidR="009F72B9" w:rsidRPr="00A439A4" w:rsidRDefault="009F72B9" w:rsidP="00625E02">
            <w:pPr>
              <w:rPr>
                <w:rFonts w:ascii="Arial Narrow" w:hAnsi="Arial Narrow" w:cs="Arial"/>
                <w:color w:val="000000"/>
                <w:sz w:val="20"/>
              </w:rPr>
            </w:pPr>
            <w:r w:rsidRPr="00A439A4">
              <w:rPr>
                <w:rFonts w:ascii="Arial Narrow" w:hAnsi="Arial Narrow" w:cs="Arial"/>
                <w:color w:val="000000"/>
                <w:sz w:val="20"/>
              </w:rPr>
              <w:t> </w:t>
            </w:r>
          </w:p>
        </w:tc>
        <w:tc>
          <w:tcPr>
            <w:tcW w:w="1637" w:type="dxa"/>
            <w:tcBorders>
              <w:top w:val="nil"/>
              <w:left w:val="single" w:sz="4" w:space="0" w:color="auto"/>
            </w:tcBorders>
            <w:shd w:val="clear" w:color="auto" w:fill="auto"/>
            <w:noWrap/>
            <w:vAlign w:val="bottom"/>
            <w:hideMark/>
          </w:tcPr>
          <w:p w14:paraId="24935B84" w14:textId="77777777" w:rsidR="009F72B9" w:rsidRPr="00A439A4" w:rsidRDefault="009F72B9" w:rsidP="00625E02">
            <w:pPr>
              <w:rPr>
                <w:rFonts w:cs="Arial"/>
                <w:color w:val="000000"/>
                <w:sz w:val="20"/>
              </w:rPr>
            </w:pPr>
          </w:p>
        </w:tc>
      </w:tr>
      <w:tr w:rsidR="009F72B9" w:rsidRPr="00A439A4" w14:paraId="03E89105" w14:textId="77777777" w:rsidTr="009F72B9">
        <w:trPr>
          <w:trHeight w:val="330"/>
          <w:jc w:val="right"/>
        </w:trPr>
        <w:tc>
          <w:tcPr>
            <w:tcW w:w="3574" w:type="dxa"/>
            <w:gridSpan w:val="2"/>
            <w:tcBorders>
              <w:top w:val="nil"/>
              <w:left w:val="single" w:sz="4" w:space="0" w:color="auto"/>
              <w:bottom w:val="single" w:sz="4" w:space="0" w:color="auto"/>
              <w:right w:val="single" w:sz="4" w:space="0" w:color="auto"/>
            </w:tcBorders>
          </w:tcPr>
          <w:p w14:paraId="30A87D24" w14:textId="77777777" w:rsidR="009F72B9" w:rsidRPr="00A439A4" w:rsidRDefault="009F72B9" w:rsidP="00625E02">
            <w:pPr>
              <w:rPr>
                <w:rFonts w:ascii="Arial Narrow" w:hAnsi="Arial Narrow" w:cs="Arial"/>
                <w:b/>
                <w:color w:val="000000"/>
                <w:sz w:val="20"/>
              </w:rPr>
            </w:pPr>
          </w:p>
        </w:tc>
        <w:tc>
          <w:tcPr>
            <w:tcW w:w="1403" w:type="dxa"/>
            <w:tcBorders>
              <w:top w:val="nil"/>
              <w:left w:val="single" w:sz="4" w:space="0" w:color="auto"/>
              <w:bottom w:val="single" w:sz="4" w:space="0" w:color="auto"/>
              <w:right w:val="single" w:sz="4" w:space="0" w:color="auto"/>
            </w:tcBorders>
            <w:shd w:val="clear" w:color="auto" w:fill="auto"/>
            <w:noWrap/>
            <w:vAlign w:val="bottom"/>
            <w:hideMark/>
          </w:tcPr>
          <w:p w14:paraId="4AD5999B" w14:textId="77777777" w:rsidR="009F72B9" w:rsidRPr="00A439A4" w:rsidRDefault="009F72B9" w:rsidP="00625E02">
            <w:pPr>
              <w:rPr>
                <w:rFonts w:ascii="Arial Narrow" w:hAnsi="Arial Narrow" w:cs="Arial"/>
                <w:color w:val="000000"/>
                <w:sz w:val="20"/>
              </w:rPr>
            </w:pPr>
          </w:p>
        </w:tc>
        <w:tc>
          <w:tcPr>
            <w:tcW w:w="1317" w:type="dxa"/>
            <w:tcBorders>
              <w:top w:val="nil"/>
              <w:left w:val="nil"/>
              <w:bottom w:val="single" w:sz="4" w:space="0" w:color="auto"/>
              <w:right w:val="single" w:sz="4" w:space="0" w:color="auto"/>
            </w:tcBorders>
            <w:shd w:val="clear" w:color="auto" w:fill="auto"/>
            <w:noWrap/>
            <w:vAlign w:val="bottom"/>
            <w:hideMark/>
          </w:tcPr>
          <w:p w14:paraId="7F72ACBE" w14:textId="77777777" w:rsidR="009F72B9" w:rsidRPr="00A439A4" w:rsidRDefault="009F72B9" w:rsidP="00625E02">
            <w:pPr>
              <w:rPr>
                <w:rFonts w:ascii="Arial Narrow" w:hAnsi="Arial Narrow" w:cs="Arial"/>
                <w:color w:val="000000"/>
                <w:sz w:val="20"/>
              </w:rPr>
            </w:pPr>
          </w:p>
        </w:tc>
        <w:tc>
          <w:tcPr>
            <w:tcW w:w="1072" w:type="dxa"/>
            <w:tcBorders>
              <w:top w:val="nil"/>
              <w:left w:val="nil"/>
              <w:bottom w:val="single" w:sz="4" w:space="0" w:color="auto"/>
              <w:right w:val="single" w:sz="4" w:space="0" w:color="auto"/>
            </w:tcBorders>
            <w:shd w:val="clear" w:color="auto" w:fill="auto"/>
            <w:noWrap/>
            <w:vAlign w:val="bottom"/>
            <w:hideMark/>
          </w:tcPr>
          <w:p w14:paraId="6D59E244" w14:textId="77777777" w:rsidR="009F72B9" w:rsidRPr="00A439A4" w:rsidRDefault="009F72B9" w:rsidP="00625E02">
            <w:pPr>
              <w:rPr>
                <w:rFonts w:ascii="Arial Narrow" w:hAnsi="Arial Narrow" w:cs="Arial"/>
                <w:color w:val="000000"/>
                <w:sz w:val="20"/>
              </w:rPr>
            </w:pPr>
          </w:p>
        </w:tc>
        <w:tc>
          <w:tcPr>
            <w:tcW w:w="1580" w:type="dxa"/>
            <w:tcBorders>
              <w:top w:val="single" w:sz="4" w:space="0" w:color="auto"/>
              <w:left w:val="nil"/>
              <w:bottom w:val="single" w:sz="4" w:space="0" w:color="auto"/>
              <w:right w:val="single" w:sz="4" w:space="0" w:color="auto"/>
            </w:tcBorders>
          </w:tcPr>
          <w:p w14:paraId="2C4A449D" w14:textId="77777777" w:rsidR="009F72B9" w:rsidRPr="00A439A4" w:rsidRDefault="009F72B9" w:rsidP="00625E02">
            <w:pPr>
              <w:rPr>
                <w:rFonts w:ascii="Arial Narrow" w:hAnsi="Arial Narrow" w:cs="Arial"/>
                <w:color w:val="000000"/>
                <w:sz w:val="20"/>
              </w:rPr>
            </w:pP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702E4" w14:textId="77777777" w:rsidR="009F72B9" w:rsidRPr="00A439A4" w:rsidRDefault="009F72B9" w:rsidP="00625E02">
            <w:pPr>
              <w:rPr>
                <w:rFonts w:ascii="Arial Narrow" w:hAnsi="Arial Narrow" w:cs="Arial"/>
                <w:color w:val="000000"/>
                <w:sz w:val="20"/>
              </w:rPr>
            </w:pP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6C616" w14:textId="77777777" w:rsidR="009F72B9" w:rsidRPr="00A439A4" w:rsidRDefault="009F72B9" w:rsidP="00625E02">
            <w:pPr>
              <w:rPr>
                <w:rFonts w:ascii="Arial Narrow" w:hAnsi="Arial Narrow" w:cs="Arial"/>
                <w:color w:val="000000"/>
                <w:sz w:val="20"/>
              </w:rPr>
            </w:pPr>
          </w:p>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A0AFE" w14:textId="77777777" w:rsidR="009F72B9" w:rsidRPr="00A439A4" w:rsidRDefault="009F72B9" w:rsidP="00625E02">
            <w:pPr>
              <w:rPr>
                <w:rFonts w:ascii="Arial Narrow" w:hAnsi="Arial Narrow" w:cs="Arial"/>
                <w:color w:val="000000"/>
                <w:sz w:val="20"/>
              </w:rPr>
            </w:pPr>
          </w:p>
        </w:tc>
        <w:tc>
          <w:tcPr>
            <w:tcW w:w="1637" w:type="dxa"/>
            <w:tcBorders>
              <w:top w:val="nil"/>
              <w:left w:val="single" w:sz="4" w:space="0" w:color="auto"/>
            </w:tcBorders>
            <w:shd w:val="clear" w:color="auto" w:fill="auto"/>
            <w:noWrap/>
            <w:vAlign w:val="bottom"/>
            <w:hideMark/>
          </w:tcPr>
          <w:p w14:paraId="14A47350" w14:textId="77777777" w:rsidR="009F72B9" w:rsidRPr="00A439A4" w:rsidRDefault="009F72B9" w:rsidP="00625E02">
            <w:pPr>
              <w:rPr>
                <w:rFonts w:cs="Arial"/>
                <w:color w:val="000000"/>
                <w:sz w:val="20"/>
              </w:rPr>
            </w:pPr>
          </w:p>
        </w:tc>
      </w:tr>
      <w:tr w:rsidR="009F72B9" w:rsidRPr="00A439A4" w14:paraId="50996665" w14:textId="77777777" w:rsidTr="009F72B9">
        <w:trPr>
          <w:trHeight w:val="330"/>
          <w:jc w:val="right"/>
        </w:trPr>
        <w:tc>
          <w:tcPr>
            <w:tcW w:w="3574" w:type="dxa"/>
            <w:gridSpan w:val="2"/>
            <w:tcBorders>
              <w:top w:val="nil"/>
              <w:left w:val="single" w:sz="4" w:space="0" w:color="auto"/>
              <w:bottom w:val="single" w:sz="4" w:space="0" w:color="auto"/>
              <w:right w:val="single" w:sz="4" w:space="0" w:color="auto"/>
            </w:tcBorders>
          </w:tcPr>
          <w:p w14:paraId="0C100ED6" w14:textId="77777777" w:rsidR="009F72B9" w:rsidRPr="00A439A4" w:rsidRDefault="009F72B9" w:rsidP="00625E02">
            <w:pPr>
              <w:rPr>
                <w:rFonts w:ascii="Arial Narrow" w:hAnsi="Arial Narrow" w:cs="Arial"/>
                <w:b/>
                <w:color w:val="000000"/>
                <w:sz w:val="20"/>
              </w:rPr>
            </w:pPr>
          </w:p>
        </w:tc>
        <w:tc>
          <w:tcPr>
            <w:tcW w:w="1403" w:type="dxa"/>
            <w:tcBorders>
              <w:top w:val="nil"/>
              <w:left w:val="single" w:sz="4" w:space="0" w:color="auto"/>
              <w:bottom w:val="single" w:sz="4" w:space="0" w:color="auto"/>
              <w:right w:val="single" w:sz="4" w:space="0" w:color="auto"/>
            </w:tcBorders>
            <w:shd w:val="clear" w:color="auto" w:fill="auto"/>
            <w:noWrap/>
            <w:vAlign w:val="bottom"/>
            <w:hideMark/>
          </w:tcPr>
          <w:p w14:paraId="5F15ED0D" w14:textId="77777777" w:rsidR="009F72B9" w:rsidRPr="00A439A4" w:rsidRDefault="009F72B9" w:rsidP="00625E02">
            <w:pPr>
              <w:rPr>
                <w:rFonts w:ascii="Arial Narrow" w:hAnsi="Arial Narrow" w:cs="Arial"/>
                <w:color w:val="000000"/>
                <w:sz w:val="20"/>
              </w:rPr>
            </w:pPr>
          </w:p>
        </w:tc>
        <w:tc>
          <w:tcPr>
            <w:tcW w:w="1317" w:type="dxa"/>
            <w:tcBorders>
              <w:top w:val="nil"/>
              <w:left w:val="nil"/>
              <w:bottom w:val="single" w:sz="4" w:space="0" w:color="auto"/>
              <w:right w:val="single" w:sz="4" w:space="0" w:color="auto"/>
            </w:tcBorders>
            <w:shd w:val="clear" w:color="auto" w:fill="auto"/>
            <w:noWrap/>
            <w:vAlign w:val="bottom"/>
            <w:hideMark/>
          </w:tcPr>
          <w:p w14:paraId="6733E63C" w14:textId="77777777" w:rsidR="009F72B9" w:rsidRPr="00A439A4" w:rsidRDefault="009F72B9" w:rsidP="00625E02">
            <w:pPr>
              <w:rPr>
                <w:rFonts w:ascii="Arial Narrow" w:hAnsi="Arial Narrow" w:cs="Arial"/>
                <w:color w:val="000000"/>
                <w:sz w:val="20"/>
              </w:rPr>
            </w:pPr>
            <w:r w:rsidRPr="00A439A4">
              <w:rPr>
                <w:rFonts w:ascii="Arial Narrow" w:hAnsi="Arial Narrow" w:cs="Arial"/>
                <w:color w:val="000000"/>
                <w:sz w:val="20"/>
              </w:rPr>
              <w:t> </w:t>
            </w:r>
          </w:p>
        </w:tc>
        <w:tc>
          <w:tcPr>
            <w:tcW w:w="1072" w:type="dxa"/>
            <w:tcBorders>
              <w:top w:val="nil"/>
              <w:left w:val="nil"/>
              <w:bottom w:val="single" w:sz="4" w:space="0" w:color="auto"/>
              <w:right w:val="single" w:sz="4" w:space="0" w:color="auto"/>
            </w:tcBorders>
            <w:shd w:val="clear" w:color="auto" w:fill="auto"/>
            <w:noWrap/>
            <w:vAlign w:val="bottom"/>
            <w:hideMark/>
          </w:tcPr>
          <w:p w14:paraId="4D1475D2" w14:textId="77777777" w:rsidR="009F72B9" w:rsidRPr="00A439A4" w:rsidRDefault="009F72B9" w:rsidP="00625E02">
            <w:pPr>
              <w:rPr>
                <w:rFonts w:ascii="Arial Narrow" w:hAnsi="Arial Narrow" w:cs="Arial"/>
                <w:color w:val="000000"/>
                <w:sz w:val="20"/>
              </w:rPr>
            </w:pPr>
            <w:r w:rsidRPr="00A439A4">
              <w:rPr>
                <w:rFonts w:ascii="Arial Narrow" w:hAnsi="Arial Narrow" w:cs="Arial"/>
                <w:color w:val="000000"/>
                <w:sz w:val="20"/>
              </w:rPr>
              <w:t> </w:t>
            </w:r>
          </w:p>
        </w:tc>
        <w:tc>
          <w:tcPr>
            <w:tcW w:w="1580" w:type="dxa"/>
            <w:tcBorders>
              <w:top w:val="single" w:sz="4" w:space="0" w:color="auto"/>
              <w:left w:val="nil"/>
              <w:bottom w:val="single" w:sz="4" w:space="0" w:color="auto"/>
              <w:right w:val="single" w:sz="4" w:space="0" w:color="auto"/>
            </w:tcBorders>
            <w:shd w:val="clear" w:color="auto" w:fill="auto"/>
          </w:tcPr>
          <w:p w14:paraId="24F8D3F4" w14:textId="77777777" w:rsidR="009F72B9" w:rsidRPr="00A439A4" w:rsidRDefault="009F72B9" w:rsidP="00625E02">
            <w:pPr>
              <w:rPr>
                <w:rFonts w:ascii="Arial Narrow" w:hAnsi="Arial Narrow" w:cs="Arial"/>
                <w:color w:val="000000"/>
                <w:sz w:val="20"/>
              </w:rPr>
            </w:pP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8093C" w14:textId="77777777" w:rsidR="009F72B9" w:rsidRPr="00A439A4" w:rsidRDefault="009F72B9" w:rsidP="00625E02">
            <w:pPr>
              <w:rPr>
                <w:rFonts w:ascii="Arial Narrow" w:hAnsi="Arial Narrow" w:cs="Arial"/>
                <w:color w:val="000000"/>
                <w:sz w:val="20"/>
              </w:rPr>
            </w:pPr>
            <w:r w:rsidRPr="00A439A4">
              <w:rPr>
                <w:rFonts w:ascii="Arial Narrow" w:hAnsi="Arial Narrow" w:cs="Arial"/>
                <w:color w:val="000000"/>
                <w:sz w:val="20"/>
              </w:rPr>
              <w:t> </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73B94" w14:textId="77777777" w:rsidR="009F72B9" w:rsidRPr="00A439A4" w:rsidRDefault="009F72B9" w:rsidP="00625E02">
            <w:pPr>
              <w:rPr>
                <w:rFonts w:ascii="Arial Narrow" w:hAnsi="Arial Narrow" w:cs="Arial"/>
                <w:color w:val="000000"/>
                <w:sz w:val="20"/>
              </w:rPr>
            </w:pPr>
            <w:r w:rsidRPr="00A439A4">
              <w:rPr>
                <w:rFonts w:ascii="Arial Narrow" w:hAnsi="Arial Narrow" w:cs="Arial"/>
                <w:color w:val="000000"/>
                <w:sz w:val="20"/>
              </w:rPr>
              <w:t> </w:t>
            </w:r>
          </w:p>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5957A" w14:textId="77777777" w:rsidR="009F72B9" w:rsidRPr="00A439A4" w:rsidRDefault="009F72B9" w:rsidP="00625E02">
            <w:pPr>
              <w:rPr>
                <w:rFonts w:ascii="Arial Narrow" w:hAnsi="Arial Narrow" w:cs="Arial"/>
                <w:color w:val="000000"/>
                <w:sz w:val="20"/>
              </w:rPr>
            </w:pPr>
            <w:r w:rsidRPr="00A439A4">
              <w:rPr>
                <w:rFonts w:ascii="Arial Narrow" w:hAnsi="Arial Narrow" w:cs="Arial"/>
                <w:color w:val="000000"/>
                <w:sz w:val="20"/>
              </w:rPr>
              <w:t> </w:t>
            </w:r>
          </w:p>
        </w:tc>
        <w:tc>
          <w:tcPr>
            <w:tcW w:w="1637" w:type="dxa"/>
            <w:tcBorders>
              <w:top w:val="nil"/>
              <w:left w:val="single" w:sz="4" w:space="0" w:color="auto"/>
            </w:tcBorders>
            <w:shd w:val="clear" w:color="auto" w:fill="auto"/>
            <w:noWrap/>
            <w:vAlign w:val="bottom"/>
            <w:hideMark/>
          </w:tcPr>
          <w:p w14:paraId="41F434C6" w14:textId="77777777" w:rsidR="009F72B9" w:rsidRPr="00A439A4" w:rsidRDefault="009F72B9" w:rsidP="00625E02">
            <w:pPr>
              <w:rPr>
                <w:rFonts w:cs="Arial"/>
                <w:color w:val="000000"/>
                <w:sz w:val="20"/>
              </w:rPr>
            </w:pPr>
          </w:p>
        </w:tc>
      </w:tr>
      <w:tr w:rsidR="009F72B9" w:rsidRPr="00A439A4" w14:paraId="352D7041" w14:textId="77777777" w:rsidTr="009F72B9">
        <w:trPr>
          <w:trHeight w:val="330"/>
          <w:jc w:val="right"/>
        </w:trPr>
        <w:tc>
          <w:tcPr>
            <w:tcW w:w="3574" w:type="dxa"/>
            <w:gridSpan w:val="2"/>
            <w:tcBorders>
              <w:top w:val="nil"/>
              <w:left w:val="single" w:sz="4" w:space="0" w:color="auto"/>
              <w:bottom w:val="single" w:sz="4" w:space="0" w:color="auto"/>
              <w:right w:val="single" w:sz="4" w:space="0" w:color="auto"/>
            </w:tcBorders>
          </w:tcPr>
          <w:p w14:paraId="27FA220F" w14:textId="77777777" w:rsidR="009F72B9" w:rsidRPr="00A439A4" w:rsidRDefault="009F72B9" w:rsidP="00625E02">
            <w:pPr>
              <w:jc w:val="right"/>
              <w:rPr>
                <w:rFonts w:ascii="Arial Narrow" w:hAnsi="Arial Narrow" w:cs="Arial"/>
                <w:b/>
                <w:bCs/>
                <w:color w:val="000000"/>
                <w:sz w:val="20"/>
              </w:rPr>
            </w:pPr>
            <w:r w:rsidRPr="00A439A4">
              <w:rPr>
                <w:rFonts w:ascii="Arial Narrow" w:hAnsi="Arial Narrow" w:cs="Arial"/>
                <w:b/>
                <w:bCs/>
                <w:color w:val="000000"/>
                <w:sz w:val="20"/>
              </w:rPr>
              <w:t>Total</w:t>
            </w:r>
          </w:p>
        </w:tc>
        <w:tc>
          <w:tcPr>
            <w:tcW w:w="1403" w:type="dxa"/>
            <w:tcBorders>
              <w:top w:val="nil"/>
              <w:left w:val="single" w:sz="4" w:space="0" w:color="auto"/>
              <w:bottom w:val="single" w:sz="4" w:space="0" w:color="auto"/>
              <w:right w:val="single" w:sz="4" w:space="0" w:color="auto"/>
            </w:tcBorders>
            <w:shd w:val="clear" w:color="auto" w:fill="auto"/>
            <w:noWrap/>
            <w:vAlign w:val="bottom"/>
            <w:hideMark/>
          </w:tcPr>
          <w:p w14:paraId="41F96C78" w14:textId="77777777" w:rsidR="009F72B9" w:rsidRPr="00A439A4" w:rsidRDefault="009F72B9" w:rsidP="00625E02">
            <w:pPr>
              <w:jc w:val="right"/>
              <w:rPr>
                <w:rFonts w:ascii="Arial Narrow" w:hAnsi="Arial Narrow" w:cs="Arial"/>
                <w:b/>
                <w:bCs/>
                <w:color w:val="000000"/>
                <w:sz w:val="20"/>
              </w:rPr>
            </w:pPr>
          </w:p>
        </w:tc>
        <w:tc>
          <w:tcPr>
            <w:tcW w:w="1317" w:type="dxa"/>
            <w:tcBorders>
              <w:top w:val="nil"/>
              <w:left w:val="nil"/>
              <w:bottom w:val="single" w:sz="4" w:space="0" w:color="auto"/>
              <w:right w:val="single" w:sz="4" w:space="0" w:color="auto"/>
            </w:tcBorders>
            <w:shd w:val="clear" w:color="auto" w:fill="BFBFBF"/>
            <w:noWrap/>
            <w:vAlign w:val="bottom"/>
            <w:hideMark/>
          </w:tcPr>
          <w:p w14:paraId="18C31B53" w14:textId="77777777" w:rsidR="009F72B9" w:rsidRPr="00A439A4" w:rsidRDefault="009F72B9" w:rsidP="00625E02">
            <w:pPr>
              <w:rPr>
                <w:rFonts w:ascii="Arial Narrow" w:hAnsi="Arial Narrow" w:cs="Arial"/>
                <w:color w:val="000000"/>
                <w:sz w:val="20"/>
              </w:rPr>
            </w:pPr>
            <w:r w:rsidRPr="00A439A4">
              <w:rPr>
                <w:rFonts w:ascii="Arial Narrow" w:hAnsi="Arial Narrow" w:cs="Arial"/>
                <w:color w:val="000000"/>
                <w:sz w:val="20"/>
              </w:rPr>
              <w:t> </w:t>
            </w:r>
          </w:p>
        </w:tc>
        <w:tc>
          <w:tcPr>
            <w:tcW w:w="1072" w:type="dxa"/>
            <w:tcBorders>
              <w:top w:val="nil"/>
              <w:left w:val="nil"/>
              <w:bottom w:val="single" w:sz="4" w:space="0" w:color="auto"/>
              <w:right w:val="single" w:sz="4" w:space="0" w:color="auto"/>
            </w:tcBorders>
            <w:shd w:val="clear" w:color="auto" w:fill="BFBFBF"/>
            <w:noWrap/>
            <w:vAlign w:val="bottom"/>
            <w:hideMark/>
          </w:tcPr>
          <w:p w14:paraId="0FFC0FEE" w14:textId="77777777" w:rsidR="009F72B9" w:rsidRPr="00A439A4" w:rsidRDefault="009F72B9" w:rsidP="00625E02">
            <w:pPr>
              <w:rPr>
                <w:rFonts w:ascii="Arial Narrow" w:hAnsi="Arial Narrow" w:cs="Arial"/>
                <w:color w:val="000000"/>
                <w:sz w:val="20"/>
              </w:rPr>
            </w:pPr>
            <w:r w:rsidRPr="00A439A4">
              <w:rPr>
                <w:rFonts w:ascii="Arial Narrow" w:hAnsi="Arial Narrow" w:cs="Arial"/>
                <w:color w:val="000000"/>
                <w:sz w:val="20"/>
              </w:rPr>
              <w:t> </w:t>
            </w:r>
          </w:p>
        </w:tc>
        <w:tc>
          <w:tcPr>
            <w:tcW w:w="1580" w:type="dxa"/>
            <w:tcBorders>
              <w:top w:val="single" w:sz="4" w:space="0" w:color="auto"/>
              <w:left w:val="nil"/>
              <w:bottom w:val="single" w:sz="4" w:space="0" w:color="auto"/>
              <w:right w:val="single" w:sz="4" w:space="0" w:color="auto"/>
            </w:tcBorders>
            <w:shd w:val="clear" w:color="auto" w:fill="auto"/>
          </w:tcPr>
          <w:p w14:paraId="53FBC998" w14:textId="77777777" w:rsidR="009F72B9" w:rsidRPr="00A439A4" w:rsidRDefault="009F72B9" w:rsidP="00625E02">
            <w:pPr>
              <w:rPr>
                <w:rFonts w:ascii="Arial Narrow" w:hAnsi="Arial Narrow" w:cs="Arial"/>
                <w:color w:val="000000"/>
                <w:sz w:val="20"/>
              </w:rPr>
            </w:pPr>
          </w:p>
        </w:tc>
        <w:tc>
          <w:tcPr>
            <w:tcW w:w="1125"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7D71A588" w14:textId="77777777" w:rsidR="009F72B9" w:rsidRPr="00A439A4" w:rsidRDefault="009F72B9" w:rsidP="00625E02">
            <w:pPr>
              <w:rPr>
                <w:rFonts w:ascii="Arial Narrow" w:hAnsi="Arial Narrow" w:cs="Arial"/>
                <w:color w:val="000000"/>
                <w:sz w:val="20"/>
              </w:rPr>
            </w:pPr>
            <w:r w:rsidRPr="00A439A4">
              <w:rPr>
                <w:rFonts w:ascii="Arial Narrow" w:hAnsi="Arial Narrow" w:cs="Arial"/>
                <w:color w:val="000000"/>
                <w:sz w:val="20"/>
              </w:rPr>
              <w:t> </w:t>
            </w:r>
          </w:p>
        </w:tc>
        <w:tc>
          <w:tcPr>
            <w:tcW w:w="1185"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0BE84008" w14:textId="77777777" w:rsidR="009F72B9" w:rsidRPr="00A439A4" w:rsidRDefault="009F72B9" w:rsidP="00625E02">
            <w:pPr>
              <w:rPr>
                <w:rFonts w:ascii="Arial Narrow" w:hAnsi="Arial Narrow" w:cs="Arial"/>
                <w:color w:val="000000"/>
                <w:sz w:val="20"/>
              </w:rPr>
            </w:pPr>
            <w:r w:rsidRPr="00A439A4">
              <w:rPr>
                <w:rFonts w:ascii="Arial Narrow" w:hAnsi="Arial Narrow" w:cs="Arial"/>
                <w:color w:val="000000"/>
                <w:sz w:val="20"/>
              </w:rPr>
              <w:t> </w:t>
            </w:r>
          </w:p>
        </w:tc>
        <w:tc>
          <w:tcPr>
            <w:tcW w:w="1083"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67ED1C7D" w14:textId="77777777" w:rsidR="009F72B9" w:rsidRPr="00A439A4" w:rsidRDefault="009F72B9" w:rsidP="00625E02">
            <w:pPr>
              <w:rPr>
                <w:rFonts w:ascii="Arial Narrow" w:hAnsi="Arial Narrow" w:cs="Arial"/>
                <w:color w:val="000000"/>
                <w:sz w:val="20"/>
              </w:rPr>
            </w:pPr>
            <w:r w:rsidRPr="00A439A4">
              <w:rPr>
                <w:rFonts w:ascii="Arial Narrow" w:hAnsi="Arial Narrow" w:cs="Arial"/>
                <w:color w:val="000000"/>
                <w:sz w:val="20"/>
              </w:rPr>
              <w:t> </w:t>
            </w:r>
          </w:p>
        </w:tc>
        <w:tc>
          <w:tcPr>
            <w:tcW w:w="1637" w:type="dxa"/>
            <w:tcBorders>
              <w:top w:val="nil"/>
              <w:left w:val="single" w:sz="4" w:space="0" w:color="auto"/>
            </w:tcBorders>
            <w:shd w:val="clear" w:color="auto" w:fill="auto"/>
            <w:noWrap/>
            <w:vAlign w:val="bottom"/>
            <w:hideMark/>
          </w:tcPr>
          <w:p w14:paraId="0E6AE059" w14:textId="77777777" w:rsidR="009F72B9" w:rsidRPr="00A439A4" w:rsidRDefault="009F72B9" w:rsidP="00625E02">
            <w:pPr>
              <w:rPr>
                <w:rFonts w:cs="Arial"/>
                <w:color w:val="000000"/>
                <w:sz w:val="20"/>
              </w:rPr>
            </w:pPr>
            <w:r w:rsidRPr="00A439A4">
              <w:rPr>
                <w:rFonts w:cs="Arial"/>
                <w:color w:val="000000"/>
                <w:sz w:val="20"/>
              </w:rPr>
              <w:t> </w:t>
            </w:r>
          </w:p>
        </w:tc>
      </w:tr>
      <w:tr w:rsidR="009F72B9" w:rsidRPr="00A439A4" w14:paraId="5FF9F614" w14:textId="77777777" w:rsidTr="009F72B9">
        <w:trPr>
          <w:trHeight w:val="330"/>
          <w:jc w:val="right"/>
        </w:trPr>
        <w:tc>
          <w:tcPr>
            <w:tcW w:w="12339" w:type="dxa"/>
            <w:gridSpan w:val="9"/>
            <w:tcBorders>
              <w:top w:val="nil"/>
              <w:left w:val="nil"/>
              <w:bottom w:val="nil"/>
              <w:right w:val="nil"/>
            </w:tcBorders>
          </w:tcPr>
          <w:p w14:paraId="2B3830C0" w14:textId="77777777" w:rsidR="009F72B9" w:rsidRPr="00A439A4" w:rsidRDefault="009F72B9" w:rsidP="00625E02">
            <w:pPr>
              <w:rPr>
                <w:rFonts w:ascii="Arial Narrow" w:hAnsi="Arial Narrow"/>
                <w:color w:val="000000"/>
                <w:sz w:val="18"/>
                <w:szCs w:val="18"/>
              </w:rPr>
            </w:pPr>
            <w:r w:rsidRPr="00A439A4">
              <w:rPr>
                <w:rFonts w:ascii="Arial Narrow" w:hAnsi="Arial Narrow"/>
                <w:color w:val="000000"/>
                <w:sz w:val="18"/>
                <w:szCs w:val="18"/>
                <w:vertAlign w:val="superscript"/>
              </w:rPr>
              <w:t>1/</w:t>
            </w:r>
            <w:r w:rsidRPr="00A439A4">
              <w:rPr>
                <w:rFonts w:ascii="Arial Narrow" w:hAnsi="Arial Narrow"/>
                <w:color w:val="000000"/>
                <w:sz w:val="18"/>
                <w:szCs w:val="18"/>
              </w:rPr>
              <w:t xml:space="preserve"> Incluye los activos de la empresa transferidos mediante fideicomisos en garantía.</w:t>
            </w:r>
          </w:p>
        </w:tc>
        <w:tc>
          <w:tcPr>
            <w:tcW w:w="1637" w:type="dxa"/>
            <w:tcBorders>
              <w:top w:val="nil"/>
              <w:left w:val="nil"/>
              <w:bottom w:val="nil"/>
              <w:right w:val="nil"/>
            </w:tcBorders>
            <w:shd w:val="clear" w:color="auto" w:fill="auto"/>
            <w:noWrap/>
            <w:vAlign w:val="bottom"/>
            <w:hideMark/>
          </w:tcPr>
          <w:p w14:paraId="25B30600" w14:textId="77777777" w:rsidR="009F72B9" w:rsidRPr="00A439A4" w:rsidRDefault="009F72B9" w:rsidP="00625E02">
            <w:pPr>
              <w:rPr>
                <w:color w:val="000000"/>
                <w:sz w:val="16"/>
                <w:szCs w:val="16"/>
              </w:rPr>
            </w:pPr>
          </w:p>
        </w:tc>
      </w:tr>
      <w:tr w:rsidR="009F72B9" w:rsidRPr="00A439A4" w14:paraId="08BE1ABF" w14:textId="77777777" w:rsidTr="009F72B9">
        <w:trPr>
          <w:trHeight w:val="330"/>
          <w:jc w:val="right"/>
        </w:trPr>
        <w:tc>
          <w:tcPr>
            <w:tcW w:w="12339" w:type="dxa"/>
            <w:gridSpan w:val="9"/>
            <w:tcBorders>
              <w:top w:val="nil"/>
              <w:left w:val="nil"/>
              <w:bottom w:val="nil"/>
              <w:right w:val="nil"/>
            </w:tcBorders>
          </w:tcPr>
          <w:p w14:paraId="1362536E" w14:textId="77777777" w:rsidR="009F72B9" w:rsidRPr="00A439A4" w:rsidRDefault="009F72B9" w:rsidP="00625E02">
            <w:pPr>
              <w:rPr>
                <w:rFonts w:ascii="Arial Narrow" w:hAnsi="Arial Narrow"/>
                <w:color w:val="000000"/>
                <w:sz w:val="18"/>
                <w:szCs w:val="18"/>
              </w:rPr>
            </w:pPr>
            <w:r w:rsidRPr="00A439A4">
              <w:rPr>
                <w:rFonts w:ascii="Arial Narrow" w:hAnsi="Arial Narrow"/>
                <w:color w:val="000000"/>
                <w:sz w:val="18"/>
                <w:szCs w:val="18"/>
                <w:vertAlign w:val="superscript"/>
              </w:rPr>
              <w:t xml:space="preserve">2/ </w:t>
            </w:r>
            <w:r w:rsidRPr="00A439A4">
              <w:rPr>
                <w:rFonts w:ascii="Arial Narrow" w:hAnsi="Arial Narrow"/>
                <w:color w:val="000000"/>
                <w:sz w:val="18"/>
                <w:szCs w:val="18"/>
              </w:rPr>
              <w:t>Indicar descripción por contrato.</w:t>
            </w:r>
          </w:p>
        </w:tc>
        <w:tc>
          <w:tcPr>
            <w:tcW w:w="1637" w:type="dxa"/>
            <w:tcBorders>
              <w:top w:val="nil"/>
              <w:left w:val="nil"/>
              <w:bottom w:val="nil"/>
              <w:right w:val="nil"/>
            </w:tcBorders>
            <w:shd w:val="clear" w:color="auto" w:fill="auto"/>
            <w:noWrap/>
            <w:vAlign w:val="bottom"/>
            <w:hideMark/>
          </w:tcPr>
          <w:p w14:paraId="3E276798" w14:textId="77777777" w:rsidR="009F72B9" w:rsidRPr="00A439A4" w:rsidRDefault="009F72B9" w:rsidP="00625E02">
            <w:pPr>
              <w:rPr>
                <w:color w:val="000000"/>
                <w:sz w:val="16"/>
                <w:szCs w:val="16"/>
              </w:rPr>
            </w:pPr>
          </w:p>
        </w:tc>
      </w:tr>
      <w:tr w:rsidR="009F72B9" w:rsidRPr="005F5BD8" w14:paraId="261997A3" w14:textId="77777777" w:rsidTr="009F72B9">
        <w:trPr>
          <w:trHeight w:val="330"/>
          <w:jc w:val="right"/>
        </w:trPr>
        <w:tc>
          <w:tcPr>
            <w:tcW w:w="12339" w:type="dxa"/>
            <w:gridSpan w:val="9"/>
            <w:tcBorders>
              <w:top w:val="nil"/>
              <w:left w:val="nil"/>
              <w:bottom w:val="nil"/>
              <w:right w:val="nil"/>
            </w:tcBorders>
          </w:tcPr>
          <w:p w14:paraId="0014D3C7" w14:textId="77777777" w:rsidR="009F72B9" w:rsidRDefault="009F72B9" w:rsidP="00625E02">
            <w:pPr>
              <w:rPr>
                <w:rFonts w:ascii="Arial Narrow" w:hAnsi="Arial Narrow"/>
                <w:color w:val="000000"/>
                <w:sz w:val="18"/>
                <w:szCs w:val="18"/>
                <w:vertAlign w:val="superscript"/>
              </w:rPr>
            </w:pPr>
            <w:r w:rsidRPr="00A439A4">
              <w:rPr>
                <w:rFonts w:ascii="Arial Narrow" w:hAnsi="Arial Narrow"/>
                <w:color w:val="000000"/>
                <w:sz w:val="18"/>
                <w:szCs w:val="18"/>
                <w:vertAlign w:val="superscript"/>
              </w:rPr>
              <w:t xml:space="preserve">3/ </w:t>
            </w:r>
            <w:r w:rsidRPr="00A439A4">
              <w:rPr>
                <w:rFonts w:ascii="Arial Narrow" w:hAnsi="Arial Narrow"/>
                <w:color w:val="000000"/>
                <w:sz w:val="18"/>
                <w:szCs w:val="18"/>
              </w:rPr>
              <w:t>Considerar solo el saldo de capital de la deuda que respalda.</w:t>
            </w:r>
          </w:p>
        </w:tc>
        <w:tc>
          <w:tcPr>
            <w:tcW w:w="1637" w:type="dxa"/>
            <w:tcBorders>
              <w:top w:val="nil"/>
              <w:left w:val="nil"/>
              <w:bottom w:val="nil"/>
              <w:right w:val="nil"/>
            </w:tcBorders>
            <w:shd w:val="clear" w:color="auto" w:fill="auto"/>
            <w:noWrap/>
            <w:vAlign w:val="bottom"/>
            <w:hideMark/>
          </w:tcPr>
          <w:p w14:paraId="3A0D2A39" w14:textId="77777777" w:rsidR="009F72B9" w:rsidRPr="005F5BD8" w:rsidRDefault="009F72B9" w:rsidP="00625E02">
            <w:pPr>
              <w:rPr>
                <w:color w:val="000000"/>
                <w:sz w:val="16"/>
                <w:szCs w:val="16"/>
              </w:rPr>
            </w:pPr>
          </w:p>
        </w:tc>
      </w:tr>
    </w:tbl>
    <w:p w14:paraId="6D2FBBE4" w14:textId="77777777" w:rsidR="009F72B9" w:rsidRDefault="009F72B9" w:rsidP="009D22CD">
      <w:pPr>
        <w:tabs>
          <w:tab w:val="left" w:pos="284"/>
        </w:tabs>
        <w:jc w:val="both"/>
        <w:rPr>
          <w:rFonts w:ascii="Arial Narrow" w:hAnsi="Arial Narrow" w:cs="Arial"/>
          <w:b/>
          <w:sz w:val="20"/>
          <w:lang w:val="es-PE"/>
        </w:rPr>
      </w:pPr>
    </w:p>
    <w:p w14:paraId="5B48038D" w14:textId="77777777" w:rsidR="009F72B9" w:rsidRDefault="009F72B9" w:rsidP="009D22CD">
      <w:pPr>
        <w:tabs>
          <w:tab w:val="left" w:pos="284"/>
        </w:tabs>
        <w:jc w:val="both"/>
        <w:rPr>
          <w:rFonts w:ascii="Arial Narrow" w:hAnsi="Arial Narrow" w:cs="Arial"/>
          <w:b/>
          <w:sz w:val="20"/>
          <w:lang w:val="es-PE"/>
        </w:rPr>
      </w:pPr>
    </w:p>
    <w:p w14:paraId="74BD1D73" w14:textId="77777777" w:rsidR="009F72B9" w:rsidRDefault="009F72B9" w:rsidP="009D22CD">
      <w:pPr>
        <w:tabs>
          <w:tab w:val="left" w:pos="284"/>
        </w:tabs>
        <w:jc w:val="both"/>
        <w:rPr>
          <w:rFonts w:ascii="Arial Narrow" w:hAnsi="Arial Narrow" w:cs="Arial"/>
          <w:b/>
          <w:sz w:val="20"/>
          <w:lang w:val="es-PE"/>
        </w:rPr>
      </w:pPr>
    </w:p>
    <w:p w14:paraId="37ABD026" w14:textId="77777777" w:rsidR="009F72B9" w:rsidRDefault="009F72B9" w:rsidP="009D22CD">
      <w:pPr>
        <w:tabs>
          <w:tab w:val="left" w:pos="284"/>
        </w:tabs>
        <w:jc w:val="both"/>
        <w:rPr>
          <w:rFonts w:ascii="Arial Narrow" w:hAnsi="Arial Narrow" w:cs="Arial"/>
          <w:b/>
          <w:sz w:val="20"/>
          <w:lang w:val="es-PE"/>
        </w:rPr>
      </w:pPr>
    </w:p>
    <w:p w14:paraId="29066AFC" w14:textId="77777777" w:rsidR="009F72B9" w:rsidRDefault="009F72B9" w:rsidP="009D22CD">
      <w:pPr>
        <w:tabs>
          <w:tab w:val="left" w:pos="284"/>
        </w:tabs>
        <w:jc w:val="both"/>
        <w:rPr>
          <w:rFonts w:ascii="Arial Narrow" w:hAnsi="Arial Narrow" w:cs="Arial"/>
          <w:b/>
          <w:sz w:val="20"/>
          <w:lang w:val="es-PE"/>
        </w:rPr>
        <w:sectPr w:rsidR="009F72B9" w:rsidSect="009F72B9">
          <w:pgSz w:w="16834" w:h="11907" w:orient="landscape" w:code="9"/>
          <w:pgMar w:top="1503" w:right="1979" w:bottom="1378" w:left="794" w:header="1446" w:footer="153" w:gutter="0"/>
          <w:cols w:space="720"/>
          <w:noEndnote/>
          <w:docGrid w:linePitch="299"/>
        </w:sectPr>
      </w:pPr>
    </w:p>
    <w:p w14:paraId="1902B41A" w14:textId="77777777" w:rsidR="009F72B9" w:rsidRDefault="009F72B9" w:rsidP="009D22CD">
      <w:pPr>
        <w:tabs>
          <w:tab w:val="left" w:pos="284"/>
        </w:tabs>
        <w:jc w:val="both"/>
        <w:rPr>
          <w:rFonts w:ascii="Arial Narrow" w:hAnsi="Arial Narrow" w:cs="Arial"/>
          <w:b/>
          <w:sz w:val="20"/>
          <w:lang w:val="es-PE"/>
        </w:rPr>
      </w:pPr>
    </w:p>
    <w:p w14:paraId="59F8E397" w14:textId="331943FE" w:rsidR="00986B6D" w:rsidRDefault="00986B6D" w:rsidP="009D22CD">
      <w:pPr>
        <w:tabs>
          <w:tab w:val="left" w:pos="284"/>
        </w:tabs>
        <w:jc w:val="both"/>
        <w:rPr>
          <w:rFonts w:ascii="Arial Narrow" w:hAnsi="Arial Narrow" w:cs="Arial"/>
          <w:b/>
          <w:sz w:val="20"/>
          <w:lang w:val="es-PE"/>
        </w:rPr>
      </w:pPr>
      <w:r w:rsidRPr="00191D56">
        <w:rPr>
          <w:rFonts w:ascii="Arial Narrow" w:hAnsi="Arial Narrow" w:cs="Arial"/>
          <w:b/>
          <w:sz w:val="20"/>
          <w:lang w:val="es-PE"/>
        </w:rPr>
        <w:t>Plazo de publicación</w:t>
      </w:r>
    </w:p>
    <w:p w14:paraId="59F8E398" w14:textId="77777777" w:rsidR="00986B6D" w:rsidRDefault="00986B6D" w:rsidP="009D22CD">
      <w:pPr>
        <w:tabs>
          <w:tab w:val="left" w:pos="284"/>
        </w:tabs>
        <w:ind w:left="284"/>
        <w:jc w:val="both"/>
        <w:rPr>
          <w:rFonts w:ascii="Arial Narrow" w:hAnsi="Arial Narrow" w:cs="Arial"/>
          <w:sz w:val="20"/>
          <w:lang w:val="es-PE"/>
        </w:rPr>
      </w:pPr>
      <w:r w:rsidRPr="00191D56">
        <w:rPr>
          <w:rFonts w:ascii="Arial Narrow" w:hAnsi="Arial Narrow" w:cs="Arial"/>
          <w:sz w:val="20"/>
          <w:lang w:val="es-PE"/>
        </w:rPr>
        <w:t xml:space="preserve">La publicación de los Estados Financieros distintos a los anuales se efectuará dentro de los siete (7) días útiles de su presentación a esta Superintendencia y siempre que no hubiesen sido objetados por ésta. </w:t>
      </w:r>
    </w:p>
    <w:p w14:paraId="59F8E399" w14:textId="77777777" w:rsidR="00986B6D" w:rsidRDefault="00986B6D" w:rsidP="00986B6D">
      <w:pPr>
        <w:tabs>
          <w:tab w:val="left" w:pos="284"/>
          <w:tab w:val="left" w:pos="567"/>
        </w:tabs>
        <w:ind w:left="567"/>
        <w:jc w:val="both"/>
        <w:rPr>
          <w:rFonts w:ascii="Arial Narrow" w:hAnsi="Arial Narrow" w:cs="Arial"/>
          <w:sz w:val="20"/>
          <w:lang w:val="es-PE"/>
        </w:rPr>
      </w:pPr>
    </w:p>
    <w:p w14:paraId="23C34370" w14:textId="48E58082" w:rsidR="00F12DD3" w:rsidRDefault="00F12DD3" w:rsidP="009D22CD">
      <w:pPr>
        <w:tabs>
          <w:tab w:val="left" w:pos="284"/>
        </w:tabs>
        <w:ind w:left="284"/>
        <w:jc w:val="both"/>
        <w:rPr>
          <w:rFonts w:ascii="Arial Narrow" w:hAnsi="Arial Narrow" w:cs="Arial"/>
          <w:sz w:val="20"/>
          <w:lang w:val="es-PE"/>
        </w:rPr>
      </w:pPr>
      <w:r w:rsidRPr="00F12DD3">
        <w:rPr>
          <w:rFonts w:ascii="Arial Narrow" w:hAnsi="Arial Narrow" w:cs="Arial"/>
          <w:sz w:val="20"/>
          <w:lang w:val="es-PE"/>
        </w:rPr>
        <w:t>Co</w:t>
      </w:r>
      <w:r>
        <w:rPr>
          <w:rFonts w:ascii="Arial Narrow" w:hAnsi="Arial Narrow" w:cs="Arial"/>
          <w:sz w:val="20"/>
          <w:lang w:val="es-PE"/>
        </w:rPr>
        <w:t>n</w:t>
      </w:r>
      <w:r w:rsidRPr="00F12DD3">
        <w:rPr>
          <w:rFonts w:ascii="Arial Narrow" w:hAnsi="Arial Narrow" w:cs="Arial"/>
          <w:sz w:val="20"/>
          <w:lang w:val="es-PE"/>
        </w:rPr>
        <w:t>siderando que los estados financieros al 31 de diciembre de cada año (cuarto trimestre) son aprobados por la Junta General de Accionistas, la publicación de estos, así como la del Reporte Nº 4-D correspondiente a dicha fecha, se efectuará dentro de los siete (7) días útiles de realizada dicha Junta General</w:t>
      </w:r>
      <w:r w:rsidR="007672D8">
        <w:rPr>
          <w:rFonts w:ascii="Arial Narrow" w:hAnsi="Arial Narrow" w:cs="Arial"/>
          <w:sz w:val="20"/>
          <w:lang w:val="es-PE"/>
        </w:rPr>
        <w:t>.</w:t>
      </w:r>
      <w:r w:rsidR="004A3906">
        <w:rPr>
          <w:rStyle w:val="Refdenotaalpie"/>
          <w:rFonts w:ascii="Arial Narrow" w:hAnsi="Arial Narrow" w:cs="Arial"/>
          <w:sz w:val="20"/>
          <w:lang w:val="es-PE"/>
        </w:rPr>
        <w:footnoteReference w:id="5"/>
      </w:r>
    </w:p>
    <w:p w14:paraId="59F8E39B" w14:textId="77777777" w:rsidR="00986B6D" w:rsidRPr="009D22CD" w:rsidRDefault="00986B6D" w:rsidP="00986B6D">
      <w:pPr>
        <w:tabs>
          <w:tab w:val="left" w:pos="284"/>
          <w:tab w:val="left" w:pos="567"/>
        </w:tabs>
        <w:ind w:left="567"/>
        <w:jc w:val="both"/>
        <w:rPr>
          <w:rFonts w:ascii="Arial Narrow" w:hAnsi="Arial Narrow" w:cs="Arial"/>
          <w:sz w:val="20"/>
          <w:lang w:val="es-PE"/>
        </w:rPr>
      </w:pPr>
    </w:p>
    <w:p w14:paraId="59F8E39C" w14:textId="77777777" w:rsidR="00777E15" w:rsidRDefault="00986B6D" w:rsidP="009D22CD">
      <w:pPr>
        <w:tabs>
          <w:tab w:val="left" w:pos="284"/>
        </w:tabs>
        <w:ind w:left="284"/>
        <w:jc w:val="both"/>
        <w:rPr>
          <w:rFonts w:ascii="Arial Narrow" w:hAnsi="Arial Narrow" w:cs="Arial"/>
          <w:sz w:val="20"/>
          <w:lang w:val="es-PE"/>
        </w:rPr>
      </w:pPr>
      <w:r w:rsidRPr="009D22CD">
        <w:rPr>
          <w:rFonts w:ascii="Arial Narrow" w:hAnsi="Arial Narrow" w:cs="Arial"/>
          <w:sz w:val="20"/>
          <w:lang w:val="es-PE"/>
        </w:rPr>
        <w:t xml:space="preserve">Tratándose de las sucursales de bancos del exterior a las que se refieren los artículos </w:t>
      </w:r>
      <w:r w:rsidR="00C73608">
        <w:rPr>
          <w:rFonts w:ascii="Arial Narrow" w:hAnsi="Arial Narrow" w:cs="Arial"/>
          <w:sz w:val="20"/>
          <w:lang w:val="es-PE"/>
        </w:rPr>
        <w:t>39</w:t>
      </w:r>
      <w:r w:rsidRPr="009D22CD">
        <w:rPr>
          <w:rFonts w:ascii="Arial Narrow" w:hAnsi="Arial Narrow" w:cs="Arial"/>
          <w:sz w:val="20"/>
          <w:lang w:val="es-PE"/>
        </w:rPr>
        <w:t xml:space="preserve">° y </w:t>
      </w:r>
      <w:r w:rsidR="00C73608">
        <w:rPr>
          <w:rFonts w:ascii="Arial Narrow" w:hAnsi="Arial Narrow" w:cs="Arial"/>
          <w:sz w:val="20"/>
          <w:lang w:val="es-PE"/>
        </w:rPr>
        <w:t>39-a</w:t>
      </w:r>
      <w:r w:rsidRPr="009D22CD">
        <w:rPr>
          <w:rFonts w:ascii="Arial Narrow" w:hAnsi="Arial Narrow" w:cs="Arial"/>
          <w:sz w:val="20"/>
          <w:lang w:val="es-PE"/>
        </w:rPr>
        <w:t xml:space="preserve">° de la Ley General del Sistema Financiero y del Sistema de Seguros y Orgánica de la Superintendencia de Banca y Seguros, Ley N° 26702 y sus modificatorias, para efectos de los estados financieros anuales, éstos quedarán supeditados a la aprobación del órgano supremo de la sociedad que debe constar en acta y estar a disposición de esta Superintendencia cuando lo requiera. </w:t>
      </w:r>
    </w:p>
    <w:p w14:paraId="59F8E39D" w14:textId="77777777" w:rsidR="00777E15" w:rsidRDefault="00777E15" w:rsidP="009D22CD">
      <w:pPr>
        <w:tabs>
          <w:tab w:val="left" w:pos="284"/>
        </w:tabs>
        <w:ind w:left="284"/>
        <w:jc w:val="both"/>
        <w:rPr>
          <w:rFonts w:ascii="Arial Narrow" w:hAnsi="Arial Narrow" w:cs="Arial"/>
          <w:sz w:val="20"/>
          <w:lang w:val="es-PE"/>
        </w:rPr>
      </w:pPr>
    </w:p>
    <w:p w14:paraId="59F8E39E" w14:textId="77777777" w:rsidR="00986B6D" w:rsidRPr="009D22CD" w:rsidRDefault="00777E15" w:rsidP="009D22CD">
      <w:pPr>
        <w:tabs>
          <w:tab w:val="left" w:pos="284"/>
        </w:tabs>
        <w:ind w:left="284"/>
        <w:jc w:val="both"/>
        <w:rPr>
          <w:rFonts w:ascii="Arial Narrow" w:hAnsi="Arial Narrow" w:cs="Arial"/>
          <w:sz w:val="20"/>
          <w:lang w:val="es-PE"/>
        </w:rPr>
      </w:pPr>
      <w:r>
        <w:rPr>
          <w:rFonts w:ascii="Arial Narrow" w:hAnsi="Arial Narrow" w:cs="Arial"/>
          <w:sz w:val="20"/>
          <w:lang w:val="es-PE"/>
        </w:rPr>
        <w:t>L</w:t>
      </w:r>
      <w:r w:rsidRPr="00191D56">
        <w:rPr>
          <w:rFonts w:ascii="Arial Narrow" w:hAnsi="Arial Narrow" w:cs="Arial"/>
          <w:sz w:val="20"/>
          <w:lang w:val="es-PE"/>
        </w:rPr>
        <w:t xml:space="preserve">os estados financieros al 31 de diciembre de cada año </w:t>
      </w:r>
      <w:r w:rsidR="00986B6D" w:rsidRPr="009D22CD">
        <w:rPr>
          <w:rFonts w:ascii="Arial Narrow" w:hAnsi="Arial Narrow" w:cs="Arial"/>
          <w:sz w:val="20"/>
          <w:lang w:val="es-PE"/>
        </w:rPr>
        <w:t>deberán corresponder a los auditados conforme el Reglamento de Auditoría Externa.</w:t>
      </w:r>
    </w:p>
    <w:p w14:paraId="59F8E39F" w14:textId="77777777" w:rsidR="00986B6D" w:rsidRDefault="00986B6D" w:rsidP="00986B6D">
      <w:pPr>
        <w:pStyle w:val="normalsangr2"/>
        <w:spacing w:after="0"/>
        <w:rPr>
          <w:rFonts w:ascii="Arial Narrow" w:hAnsi="Arial Narrow" w:cs="Arial"/>
          <w:lang w:val="es-PE"/>
        </w:rPr>
      </w:pPr>
    </w:p>
    <w:p w14:paraId="59F8E3A0" w14:textId="2AD8156A" w:rsidR="00986B6D" w:rsidRPr="009D22CD" w:rsidRDefault="00986B6D" w:rsidP="009D22CD">
      <w:pPr>
        <w:tabs>
          <w:tab w:val="left" w:pos="284"/>
        </w:tabs>
        <w:ind w:left="284"/>
        <w:jc w:val="both"/>
        <w:rPr>
          <w:rFonts w:ascii="Arial Narrow" w:hAnsi="Arial Narrow" w:cs="Arial"/>
          <w:sz w:val="20"/>
          <w:lang w:val="es-PE"/>
        </w:rPr>
      </w:pPr>
      <w:r w:rsidRPr="009D22CD">
        <w:rPr>
          <w:rFonts w:ascii="Arial Narrow" w:hAnsi="Arial Narrow" w:cs="Arial"/>
          <w:sz w:val="20"/>
          <w:lang w:val="es-PE"/>
        </w:rPr>
        <w:t xml:space="preserve">Las empresas deberán remitir a la Superintendencia </w:t>
      </w:r>
      <w:r w:rsidR="00EE0567">
        <w:rPr>
          <w:rFonts w:ascii="Arial Narrow" w:hAnsi="Arial Narrow" w:cs="Arial"/>
          <w:sz w:val="20"/>
          <w:lang w:val="es-PE"/>
        </w:rPr>
        <w:t xml:space="preserve">una copia de </w:t>
      </w:r>
      <w:r w:rsidRPr="009D22CD">
        <w:rPr>
          <w:rFonts w:ascii="Arial Narrow" w:hAnsi="Arial Narrow" w:cs="Arial"/>
          <w:sz w:val="20"/>
          <w:lang w:val="es-PE"/>
        </w:rPr>
        <w:t xml:space="preserve">las publicaciones efectuadas, dentro de los diez (10) días útiles posteriores a </w:t>
      </w:r>
      <w:r w:rsidR="00EE0567">
        <w:rPr>
          <w:rFonts w:ascii="Arial Narrow" w:hAnsi="Arial Narrow" w:cs="Arial"/>
          <w:sz w:val="20"/>
          <w:lang w:val="es-PE"/>
        </w:rPr>
        <w:t>la fecha en que se efectuaron dichas publicaciones.</w:t>
      </w:r>
    </w:p>
    <w:p w14:paraId="59F8E3A1" w14:textId="77777777" w:rsidR="00B454F8" w:rsidRDefault="00B454F8" w:rsidP="00986B6D">
      <w:pPr>
        <w:pStyle w:val="normalsangr1"/>
        <w:spacing w:after="0"/>
        <w:ind w:left="567" w:hanging="284"/>
        <w:rPr>
          <w:rFonts w:ascii="Arial Narrow" w:hAnsi="Arial Narrow" w:cs="Arial"/>
          <w:lang w:val="es-PE"/>
        </w:rPr>
      </w:pPr>
    </w:p>
    <w:p w14:paraId="59F8E3A2" w14:textId="77777777" w:rsidR="00EE0567" w:rsidRPr="00FD30EA" w:rsidRDefault="00EE0567" w:rsidP="00EE0567">
      <w:pPr>
        <w:tabs>
          <w:tab w:val="left" w:pos="284"/>
        </w:tabs>
        <w:ind w:left="284"/>
        <w:jc w:val="both"/>
        <w:rPr>
          <w:lang w:val="es-PE"/>
        </w:rPr>
      </w:pPr>
    </w:p>
    <w:p w14:paraId="59F8E3A3" w14:textId="77777777" w:rsidR="000B17CC" w:rsidRPr="00FD30EA" w:rsidRDefault="000B17CC" w:rsidP="000F2569">
      <w:pPr>
        <w:pStyle w:val="Ttulo1"/>
        <w:numPr>
          <w:ilvl w:val="0"/>
          <w:numId w:val="0"/>
        </w:numPr>
        <w:tabs>
          <w:tab w:val="left" w:pos="567"/>
        </w:tabs>
        <w:ind w:left="567"/>
        <w:jc w:val="both"/>
        <w:rPr>
          <w:rFonts w:ascii="Arial Narrow" w:hAnsi="Arial Narrow"/>
          <w:lang w:val="es-PE"/>
        </w:rPr>
      </w:pPr>
    </w:p>
    <w:sectPr w:rsidR="000B17CC" w:rsidRPr="00FD30EA" w:rsidSect="00860078">
      <w:pgSz w:w="11907" w:h="16834" w:code="9"/>
      <w:pgMar w:top="1979" w:right="1378" w:bottom="794" w:left="1503" w:header="1446" w:footer="15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107A9" w14:textId="77777777" w:rsidR="00A11E14" w:rsidRDefault="00A11E14">
      <w:r>
        <w:separator/>
      </w:r>
    </w:p>
  </w:endnote>
  <w:endnote w:type="continuationSeparator" w:id="0">
    <w:p w14:paraId="19C80AE8" w14:textId="77777777" w:rsidR="00A11E14" w:rsidRDefault="00A11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ttawa">
    <w:altName w:val="Courier New"/>
    <w:charset w:val="00"/>
    <w:family w:val="swiss"/>
    <w:pitch w:val="variable"/>
    <w:sig w:usb0="00000003" w:usb1="00000000" w:usb2="00000000" w:usb3="00000000" w:csb0="00000001" w:csb1="00000000"/>
  </w:font>
  <w:font w:name="Switzerland">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57754"/>
      <w:docPartObj>
        <w:docPartGallery w:val="Page Numbers (Bottom of Page)"/>
        <w:docPartUnique/>
      </w:docPartObj>
    </w:sdtPr>
    <w:sdtContent>
      <w:p w14:paraId="59F8E3C2" w14:textId="77777777" w:rsidR="00625E02" w:rsidRDefault="00625E02">
        <w:pPr>
          <w:pStyle w:val="Piedepgina"/>
          <w:jc w:val="right"/>
        </w:pPr>
        <w:r>
          <w:fldChar w:fldCharType="begin"/>
        </w:r>
        <w:r>
          <w:instrText xml:space="preserve"> PAGE   \* MERGEFORMAT </w:instrText>
        </w:r>
        <w:r>
          <w:fldChar w:fldCharType="separate"/>
        </w:r>
        <w:r>
          <w:rPr>
            <w:noProof/>
          </w:rPr>
          <w:t>21</w:t>
        </w:r>
        <w:r>
          <w:rPr>
            <w:noProof/>
          </w:rPr>
          <w:fldChar w:fldCharType="end"/>
        </w:r>
      </w:p>
    </w:sdtContent>
  </w:sdt>
  <w:p w14:paraId="59F8E3C3" w14:textId="77777777" w:rsidR="00625E02" w:rsidRDefault="00625E0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A2979" w14:textId="77777777" w:rsidR="00A11E14" w:rsidRDefault="00A11E14">
      <w:r>
        <w:separator/>
      </w:r>
    </w:p>
  </w:footnote>
  <w:footnote w:type="continuationSeparator" w:id="0">
    <w:p w14:paraId="3B9A930B" w14:textId="77777777" w:rsidR="00A11E14" w:rsidRDefault="00A11E14">
      <w:r>
        <w:continuationSeparator/>
      </w:r>
    </w:p>
  </w:footnote>
  <w:footnote w:id="1">
    <w:p w14:paraId="54CBFCDC" w14:textId="3713A435" w:rsidR="009D2EC6" w:rsidRPr="009D2EC6" w:rsidRDefault="009D2EC6">
      <w:pPr>
        <w:pStyle w:val="Textonotapie"/>
      </w:pPr>
      <w:r w:rsidRPr="009D2EC6">
        <w:rPr>
          <w:rStyle w:val="Refdenotaalpie"/>
        </w:rPr>
        <w:footnoteRef/>
      </w:r>
      <w:r>
        <w:t xml:space="preserve"> </w:t>
      </w:r>
      <w:r w:rsidR="004E7141">
        <w:rPr>
          <w:rFonts w:ascii="Arial Narrow" w:hAnsi="Arial Narrow"/>
          <w:lang w:val="es-PE"/>
        </w:rPr>
        <w:t>Modificado</w:t>
      </w:r>
      <w:r w:rsidRPr="003B4C13">
        <w:rPr>
          <w:rFonts w:ascii="Arial Narrow" w:hAnsi="Arial Narrow"/>
          <w:lang w:val="es-PE"/>
        </w:rPr>
        <w:t xml:space="preserve"> por Resol. SBS N° 2451-2021 del 20.08.2021.</w:t>
      </w:r>
    </w:p>
  </w:footnote>
  <w:footnote w:id="2">
    <w:p w14:paraId="13BF8A9D" w14:textId="171390AE" w:rsidR="00625E02" w:rsidRPr="000E56DA" w:rsidRDefault="00625E02">
      <w:pPr>
        <w:pStyle w:val="Textonotapie"/>
        <w:rPr>
          <w:rFonts w:ascii="Arial Narrow" w:hAnsi="Arial Narrow"/>
          <w:lang w:val="es-PE"/>
        </w:rPr>
      </w:pPr>
      <w:r w:rsidRPr="000E56DA">
        <w:rPr>
          <w:rStyle w:val="Refdenotaalpie"/>
          <w:rFonts w:ascii="Arial Narrow" w:hAnsi="Arial Narrow"/>
        </w:rPr>
        <w:footnoteRef/>
      </w:r>
      <w:r w:rsidRPr="000E56DA">
        <w:rPr>
          <w:rFonts w:ascii="Arial Narrow" w:hAnsi="Arial Narrow"/>
        </w:rPr>
        <w:t xml:space="preserve"> </w:t>
      </w:r>
      <w:r w:rsidRPr="000E56DA">
        <w:rPr>
          <w:rFonts w:ascii="Arial Narrow" w:hAnsi="Arial Narrow"/>
          <w:lang w:val="es-PE"/>
        </w:rPr>
        <w:t>Numeral incorporado por Res SBS N° 1882-2014 del 26.03.2014</w:t>
      </w:r>
      <w:r w:rsidR="009D2EC6">
        <w:rPr>
          <w:rFonts w:ascii="Arial Narrow" w:hAnsi="Arial Narrow"/>
          <w:lang w:val="es-PE"/>
        </w:rPr>
        <w:t>.</w:t>
      </w:r>
    </w:p>
  </w:footnote>
  <w:footnote w:id="3">
    <w:p w14:paraId="1271DBB7" w14:textId="0D8C1E05" w:rsidR="00625E02" w:rsidRPr="00625E02" w:rsidRDefault="00625E02">
      <w:pPr>
        <w:pStyle w:val="Textonotapie"/>
        <w:rPr>
          <w:rFonts w:ascii="Arial Narrow" w:hAnsi="Arial Narrow"/>
          <w:szCs w:val="16"/>
        </w:rPr>
      </w:pPr>
      <w:r w:rsidRPr="00625E02">
        <w:rPr>
          <w:rStyle w:val="Refdenotaalpie"/>
          <w:rFonts w:ascii="Arial Narrow" w:hAnsi="Arial Narrow"/>
          <w:szCs w:val="16"/>
        </w:rPr>
        <w:footnoteRef/>
      </w:r>
      <w:r w:rsidRPr="00625E02">
        <w:rPr>
          <w:rFonts w:ascii="Arial Narrow" w:hAnsi="Arial Narrow"/>
          <w:szCs w:val="16"/>
        </w:rPr>
        <w:t xml:space="preserve"> Eliminado por Resol. SBS N° 0779-2021 del 16.03.2021</w:t>
      </w:r>
    </w:p>
  </w:footnote>
  <w:footnote w:id="4">
    <w:p w14:paraId="5A9F171D" w14:textId="38AFAD9E" w:rsidR="00625E02" w:rsidRPr="004A3906" w:rsidRDefault="00625E02" w:rsidP="004A3906">
      <w:pPr>
        <w:pStyle w:val="Textonotapie"/>
        <w:rPr>
          <w:rFonts w:ascii="Arial Narrow" w:hAnsi="Arial Narrow"/>
          <w:szCs w:val="16"/>
          <w:lang w:val="es-PE"/>
        </w:rPr>
      </w:pPr>
      <w:r w:rsidRPr="00625E02">
        <w:rPr>
          <w:rStyle w:val="Refdenotaalpie"/>
          <w:rFonts w:ascii="Arial Narrow" w:hAnsi="Arial Narrow"/>
          <w:szCs w:val="16"/>
        </w:rPr>
        <w:footnoteRef/>
      </w:r>
      <w:r w:rsidRPr="00625E02">
        <w:rPr>
          <w:rFonts w:ascii="Arial Narrow" w:hAnsi="Arial Narrow"/>
          <w:szCs w:val="16"/>
        </w:rPr>
        <w:t xml:space="preserve"> </w:t>
      </w:r>
      <w:r w:rsidRPr="00625E02">
        <w:rPr>
          <w:rFonts w:ascii="Arial Narrow" w:hAnsi="Arial Narrow"/>
          <w:szCs w:val="16"/>
          <w:lang w:val="es-PE"/>
        </w:rPr>
        <w:t xml:space="preserve">Párrafos modificados por Res SBS </w:t>
      </w:r>
      <w:r w:rsidRPr="00625E02">
        <w:rPr>
          <w:rFonts w:ascii="Arial Narrow" w:hAnsi="Arial Narrow"/>
          <w:szCs w:val="16"/>
          <w:lang w:val="es-PE"/>
        </w:rPr>
        <w:t>N° 1882-2014 del 26.03.2014</w:t>
      </w:r>
      <w:r w:rsidR="004A3906">
        <w:rPr>
          <w:rFonts w:ascii="Arial Narrow" w:hAnsi="Arial Narrow"/>
          <w:szCs w:val="16"/>
          <w:lang w:val="es-PE"/>
        </w:rPr>
        <w:t xml:space="preserve">. Posteriormente modificado por la Resol. SBS N° </w:t>
      </w:r>
      <w:r w:rsidR="004A3906" w:rsidRPr="00B83AF3">
        <w:rPr>
          <w:rFonts w:ascii="Arial Narrow" w:hAnsi="Arial Narrow"/>
          <w:szCs w:val="16"/>
          <w:lang w:val="es-PE"/>
        </w:rPr>
        <w:t>01214-2023 del 04.04.2023</w:t>
      </w:r>
      <w:r w:rsidR="004A3906">
        <w:rPr>
          <w:rFonts w:ascii="Arial Narrow" w:hAnsi="Arial Narrow"/>
          <w:szCs w:val="16"/>
          <w:lang w:val="es-PE"/>
        </w:rPr>
        <w:t>.</w:t>
      </w:r>
    </w:p>
  </w:footnote>
  <w:footnote w:id="5">
    <w:p w14:paraId="6DF8FFA1" w14:textId="6B46ABCF" w:rsidR="004A3906" w:rsidRPr="002503D3" w:rsidRDefault="004A3906">
      <w:pPr>
        <w:pStyle w:val="Textonotapie"/>
        <w:rPr>
          <w:lang w:val="es-PE"/>
        </w:rPr>
      </w:pPr>
      <w:r>
        <w:rPr>
          <w:rStyle w:val="Refdenotaalpie"/>
        </w:rPr>
        <w:footnoteRef/>
      </w:r>
      <w:r>
        <w:t xml:space="preserve"> </w:t>
      </w:r>
      <w:r w:rsidRPr="002503D3">
        <w:rPr>
          <w:rFonts w:ascii="Arial Narrow" w:hAnsi="Arial Narrow"/>
          <w:szCs w:val="16"/>
          <w:lang w:val="es-PE"/>
        </w:rPr>
        <w:t xml:space="preserve">Párrafo </w:t>
      </w:r>
      <w:r>
        <w:rPr>
          <w:rFonts w:ascii="Arial Narrow" w:hAnsi="Arial Narrow"/>
          <w:szCs w:val="16"/>
          <w:lang w:val="es-PE"/>
        </w:rPr>
        <w:t xml:space="preserve">modificado por la Resol. SBS </w:t>
      </w:r>
      <w:r>
        <w:rPr>
          <w:rFonts w:ascii="Arial Narrow" w:hAnsi="Arial Narrow"/>
          <w:szCs w:val="16"/>
          <w:lang w:val="es-PE"/>
        </w:rPr>
        <w:t xml:space="preserve">N° </w:t>
      </w:r>
      <w:r w:rsidRPr="00B83AF3">
        <w:rPr>
          <w:rFonts w:ascii="Arial Narrow" w:hAnsi="Arial Narrow"/>
          <w:szCs w:val="16"/>
          <w:lang w:val="es-PE"/>
        </w:rPr>
        <w:t>01214-2023 del 04.04.2023</w:t>
      </w:r>
      <w:r>
        <w:rPr>
          <w:rFonts w:ascii="Arial Narrow" w:hAnsi="Arial Narrow"/>
          <w:szCs w:val="16"/>
          <w:lang w:val="es-P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8E3C0" w14:textId="77777777" w:rsidR="00625E02" w:rsidRDefault="00625E02">
    <w:pPr>
      <w:pStyle w:val="Encabezado"/>
    </w:pPr>
    <w:r>
      <w:rPr>
        <w:noProof/>
        <w:snapToGrid/>
        <w:lang w:val="es-PE" w:eastAsia="es-PE"/>
      </w:rPr>
      <w:drawing>
        <wp:inline distT="0" distB="0" distL="0" distR="0" wp14:anchorId="59F8E3C6" wp14:editId="59F8E3C7">
          <wp:extent cx="1479550" cy="889000"/>
          <wp:effectExtent l="19050" t="0" r="6350" b="0"/>
          <wp:docPr id="3" name="Imagen 1" descr="LOGO 2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2 (2)"/>
                  <pic:cNvPicPr>
                    <a:picLocks noChangeAspect="1" noChangeArrowheads="1"/>
                  </pic:cNvPicPr>
                </pic:nvPicPr>
                <pic:blipFill>
                  <a:blip r:embed="rId1"/>
                  <a:srcRect/>
                  <a:stretch>
                    <a:fillRect/>
                  </a:stretch>
                </pic:blipFill>
                <pic:spPr bwMode="auto">
                  <a:xfrm>
                    <a:off x="0" y="0"/>
                    <a:ext cx="1479550" cy="889000"/>
                  </a:xfrm>
                  <a:prstGeom prst="rect">
                    <a:avLst/>
                  </a:prstGeom>
                  <a:noFill/>
                  <a:ln w="9525">
                    <a:noFill/>
                    <a:miter lim="800000"/>
                    <a:headEnd/>
                    <a:tailEnd/>
                  </a:ln>
                </pic:spPr>
              </pic:pic>
            </a:graphicData>
          </a:graphic>
        </wp:inline>
      </w:drawing>
    </w:r>
  </w:p>
  <w:p w14:paraId="59F8E3C1" w14:textId="77777777" w:rsidR="00625E02" w:rsidRDefault="00625E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8E3C4" w14:textId="77777777" w:rsidR="00625E02" w:rsidRDefault="00625E02">
    <w:pPr>
      <w:pStyle w:val="Encabezado"/>
    </w:pPr>
    <w:r>
      <w:rPr>
        <w:noProof/>
        <w:snapToGrid/>
        <w:lang w:val="es-PE" w:eastAsia="es-PE"/>
      </w:rPr>
      <w:drawing>
        <wp:inline distT="0" distB="0" distL="0" distR="0" wp14:anchorId="59F8E3C8" wp14:editId="59F8E3C9">
          <wp:extent cx="1479550" cy="889000"/>
          <wp:effectExtent l="19050" t="0" r="6350" b="0"/>
          <wp:docPr id="4" name="Imagen 1" descr="LOGO 2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2 (2)"/>
                  <pic:cNvPicPr>
                    <a:picLocks noChangeAspect="1" noChangeArrowheads="1"/>
                  </pic:cNvPicPr>
                </pic:nvPicPr>
                <pic:blipFill>
                  <a:blip r:embed="rId1"/>
                  <a:srcRect/>
                  <a:stretch>
                    <a:fillRect/>
                  </a:stretch>
                </pic:blipFill>
                <pic:spPr bwMode="auto">
                  <a:xfrm>
                    <a:off x="0" y="0"/>
                    <a:ext cx="1479550" cy="889000"/>
                  </a:xfrm>
                  <a:prstGeom prst="rect">
                    <a:avLst/>
                  </a:prstGeom>
                  <a:noFill/>
                  <a:ln w="9525">
                    <a:noFill/>
                    <a:miter lim="800000"/>
                    <a:headEnd/>
                    <a:tailEnd/>
                  </a:ln>
                </pic:spPr>
              </pic:pic>
            </a:graphicData>
          </a:graphic>
        </wp:inline>
      </w:drawing>
    </w:r>
  </w:p>
  <w:p w14:paraId="59F8E3C5" w14:textId="77777777" w:rsidR="00625E02" w:rsidRDefault="00625E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01F60"/>
    <w:multiLevelType w:val="multilevel"/>
    <w:tmpl w:val="3B1E7A4A"/>
    <w:lvl w:ilvl="0">
      <w:start w:val="1"/>
      <w:numFmt w:val="upperRoman"/>
      <w:pStyle w:val="Ttulo1"/>
      <w:lvlText w:val="%1."/>
      <w:lvlJc w:val="left"/>
      <w:pPr>
        <w:ind w:left="0" w:firstLine="0"/>
      </w:pPr>
      <w:rPr>
        <w:rFonts w:ascii="Arial Narrow" w:hAnsi="Arial Narrow" w:hint="default"/>
        <w:b/>
        <w:bCs/>
      </w:rPr>
    </w:lvl>
    <w:lvl w:ilvl="1">
      <w:start w:val="1"/>
      <w:numFmt w:val="upperLetter"/>
      <w:pStyle w:val="Ttulo2"/>
      <w:lvlText w:val="%2."/>
      <w:lvlJc w:val="left"/>
      <w:pPr>
        <w:ind w:left="0" w:firstLine="0"/>
      </w:pPr>
    </w:lvl>
    <w:lvl w:ilvl="2">
      <w:start w:val="1"/>
      <w:numFmt w:val="decimal"/>
      <w:pStyle w:val="Ttulo3"/>
      <w:lvlText w:val="%3."/>
      <w:lvlJc w:val="left"/>
      <w:pPr>
        <w:ind w:left="2552" w:firstLine="0"/>
      </w:pPr>
    </w:lvl>
    <w:lvl w:ilvl="3">
      <w:start w:val="1"/>
      <w:numFmt w:val="lowerLetter"/>
      <w:pStyle w:val="Ttulo4"/>
      <w:lvlText w:val="%4)"/>
      <w:lvlJc w:val="left"/>
      <w:pPr>
        <w:ind w:left="1277" w:firstLine="0"/>
      </w:pPr>
      <w:rPr>
        <w:b/>
        <w:i w:val="0"/>
      </w:rPr>
    </w:lvl>
    <w:lvl w:ilvl="4">
      <w:start w:val="1"/>
      <w:numFmt w:val="decimal"/>
      <w:pStyle w:val="Ttulo5"/>
      <w:lvlText w:val="(%5)"/>
      <w:lvlJc w:val="left"/>
      <w:pPr>
        <w:ind w:left="1134" w:firstLine="0"/>
      </w:pPr>
    </w:lvl>
    <w:lvl w:ilvl="5">
      <w:start w:val="1"/>
      <w:numFmt w:val="lowerLetter"/>
      <w:pStyle w:val="Ttulo6"/>
      <w:lvlText w:val="(%6)"/>
      <w:lvlJc w:val="left"/>
      <w:pPr>
        <w:ind w:left="1276" w:firstLine="0"/>
      </w:pPr>
      <w:rPr>
        <w:b w:val="0"/>
        <w:sz w:val="20"/>
        <w:szCs w:val="20"/>
      </w:rPr>
    </w:lvl>
    <w:lvl w:ilvl="6">
      <w:start w:val="1"/>
      <w:numFmt w:val="lowerRoman"/>
      <w:pStyle w:val="Ttulo7"/>
      <w:lvlText w:val="(%7)"/>
      <w:lvlJc w:val="left"/>
      <w:pPr>
        <w:ind w:left="3894" w:firstLine="0"/>
      </w:pPr>
      <w:rPr>
        <w:b w:val="0"/>
        <w:i w:val="0"/>
      </w:rPr>
    </w:lvl>
    <w:lvl w:ilvl="7">
      <w:start w:val="1"/>
      <w:numFmt w:val="lowerLetter"/>
      <w:pStyle w:val="Ttulo8"/>
      <w:lvlText w:val="(%8)"/>
      <w:lvlJc w:val="left"/>
      <w:pPr>
        <w:ind w:left="4111" w:firstLine="0"/>
      </w:pPr>
      <w:rPr>
        <w:b w:val="0"/>
        <w:i w:val="0"/>
        <w:sz w:val="20"/>
        <w:szCs w:val="20"/>
      </w:rPr>
    </w:lvl>
    <w:lvl w:ilvl="8">
      <w:start w:val="1"/>
      <w:numFmt w:val="lowerRoman"/>
      <w:pStyle w:val="Ttulo9"/>
      <w:lvlText w:val="(%9)"/>
      <w:lvlJc w:val="left"/>
      <w:pPr>
        <w:ind w:left="5334" w:firstLine="0"/>
      </w:pPr>
    </w:lvl>
  </w:abstractNum>
  <w:abstractNum w:abstractNumId="1" w15:restartNumberingAfterBreak="0">
    <w:nsid w:val="257411F2"/>
    <w:multiLevelType w:val="hybridMultilevel"/>
    <w:tmpl w:val="42C04F70"/>
    <w:lvl w:ilvl="0" w:tplc="280A0017">
      <w:start w:val="1"/>
      <w:numFmt w:val="lowerLetter"/>
      <w:lvlText w:val="%1)"/>
      <w:lvlJc w:val="left"/>
      <w:pPr>
        <w:ind w:left="1353" w:hanging="360"/>
      </w:pPr>
    </w:lvl>
    <w:lvl w:ilvl="1" w:tplc="280A0017">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2" w15:restartNumberingAfterBreak="0">
    <w:nsid w:val="491D27D0"/>
    <w:multiLevelType w:val="hybridMultilevel"/>
    <w:tmpl w:val="0FE2A3FA"/>
    <w:lvl w:ilvl="0" w:tplc="F31E77AA">
      <w:start w:val="1"/>
      <w:numFmt w:val="bullet"/>
      <w:lvlText w:val="-"/>
      <w:lvlJc w:val="left"/>
      <w:pPr>
        <w:ind w:left="2487" w:hanging="360"/>
      </w:pPr>
      <w:rPr>
        <w:rFonts w:ascii="Arial" w:eastAsia="Times New Roman" w:hAnsi="Arial" w:cs="Arial" w:hint="default"/>
      </w:rPr>
    </w:lvl>
    <w:lvl w:ilvl="1" w:tplc="0C0A0003" w:tentative="1">
      <w:start w:val="1"/>
      <w:numFmt w:val="bullet"/>
      <w:lvlText w:val="o"/>
      <w:lvlJc w:val="left"/>
      <w:pPr>
        <w:ind w:left="3207" w:hanging="360"/>
      </w:pPr>
      <w:rPr>
        <w:rFonts w:ascii="Courier New" w:hAnsi="Courier New" w:cs="Courier New" w:hint="default"/>
      </w:rPr>
    </w:lvl>
    <w:lvl w:ilvl="2" w:tplc="0C0A0005" w:tentative="1">
      <w:start w:val="1"/>
      <w:numFmt w:val="bullet"/>
      <w:lvlText w:val=""/>
      <w:lvlJc w:val="left"/>
      <w:pPr>
        <w:ind w:left="3927" w:hanging="360"/>
      </w:pPr>
      <w:rPr>
        <w:rFonts w:ascii="Wingdings" w:hAnsi="Wingdings" w:hint="default"/>
      </w:rPr>
    </w:lvl>
    <w:lvl w:ilvl="3" w:tplc="0C0A0001" w:tentative="1">
      <w:start w:val="1"/>
      <w:numFmt w:val="bullet"/>
      <w:lvlText w:val=""/>
      <w:lvlJc w:val="left"/>
      <w:pPr>
        <w:ind w:left="4647" w:hanging="360"/>
      </w:pPr>
      <w:rPr>
        <w:rFonts w:ascii="Symbol" w:hAnsi="Symbol" w:hint="default"/>
      </w:rPr>
    </w:lvl>
    <w:lvl w:ilvl="4" w:tplc="0C0A0003" w:tentative="1">
      <w:start w:val="1"/>
      <w:numFmt w:val="bullet"/>
      <w:lvlText w:val="o"/>
      <w:lvlJc w:val="left"/>
      <w:pPr>
        <w:ind w:left="5367" w:hanging="360"/>
      </w:pPr>
      <w:rPr>
        <w:rFonts w:ascii="Courier New" w:hAnsi="Courier New" w:cs="Courier New" w:hint="default"/>
      </w:rPr>
    </w:lvl>
    <w:lvl w:ilvl="5" w:tplc="0C0A0005" w:tentative="1">
      <w:start w:val="1"/>
      <w:numFmt w:val="bullet"/>
      <w:lvlText w:val=""/>
      <w:lvlJc w:val="left"/>
      <w:pPr>
        <w:ind w:left="6087" w:hanging="360"/>
      </w:pPr>
      <w:rPr>
        <w:rFonts w:ascii="Wingdings" w:hAnsi="Wingdings" w:hint="default"/>
      </w:rPr>
    </w:lvl>
    <w:lvl w:ilvl="6" w:tplc="0C0A0001" w:tentative="1">
      <w:start w:val="1"/>
      <w:numFmt w:val="bullet"/>
      <w:lvlText w:val=""/>
      <w:lvlJc w:val="left"/>
      <w:pPr>
        <w:ind w:left="6807" w:hanging="360"/>
      </w:pPr>
      <w:rPr>
        <w:rFonts w:ascii="Symbol" w:hAnsi="Symbol" w:hint="default"/>
      </w:rPr>
    </w:lvl>
    <w:lvl w:ilvl="7" w:tplc="0C0A0003" w:tentative="1">
      <w:start w:val="1"/>
      <w:numFmt w:val="bullet"/>
      <w:lvlText w:val="o"/>
      <w:lvlJc w:val="left"/>
      <w:pPr>
        <w:ind w:left="7527" w:hanging="360"/>
      </w:pPr>
      <w:rPr>
        <w:rFonts w:ascii="Courier New" w:hAnsi="Courier New" w:cs="Courier New" w:hint="default"/>
      </w:rPr>
    </w:lvl>
    <w:lvl w:ilvl="8" w:tplc="0C0A0005" w:tentative="1">
      <w:start w:val="1"/>
      <w:numFmt w:val="bullet"/>
      <w:lvlText w:val=""/>
      <w:lvlJc w:val="left"/>
      <w:pPr>
        <w:ind w:left="8247" w:hanging="360"/>
      </w:pPr>
      <w:rPr>
        <w:rFonts w:ascii="Wingdings" w:hAnsi="Wingdings" w:hint="default"/>
      </w:rPr>
    </w:lvl>
  </w:abstractNum>
  <w:num w:numId="1" w16cid:durableId="680353545">
    <w:abstractNumId w:val="2"/>
  </w:num>
  <w:num w:numId="2" w16cid:durableId="599947810">
    <w:abstractNumId w:val="0"/>
  </w:num>
  <w:num w:numId="3" w16cid:durableId="860702326">
    <w:abstractNumId w:val="0"/>
  </w:num>
  <w:num w:numId="4" w16cid:durableId="542058844">
    <w:abstractNumId w:val="0"/>
  </w:num>
  <w:num w:numId="5" w16cid:durableId="604768452">
    <w:abstractNumId w:val="0"/>
  </w:num>
  <w:num w:numId="6" w16cid:durableId="1646624442">
    <w:abstractNumId w:val="0"/>
  </w:num>
  <w:num w:numId="7" w16cid:durableId="1365987080">
    <w:abstractNumId w:val="0"/>
  </w:num>
  <w:num w:numId="8" w16cid:durableId="1720745735">
    <w:abstractNumId w:val="0"/>
  </w:num>
  <w:num w:numId="9" w16cid:durableId="21707155">
    <w:abstractNumId w:val="0"/>
  </w:num>
  <w:num w:numId="10" w16cid:durableId="89740800">
    <w:abstractNumId w:val="0"/>
  </w:num>
  <w:num w:numId="11" w16cid:durableId="1966498784">
    <w:abstractNumId w:val="0"/>
  </w:num>
  <w:num w:numId="12" w16cid:durableId="660079383">
    <w:abstractNumId w:val="0"/>
  </w:num>
  <w:num w:numId="13" w16cid:durableId="1680690468">
    <w:abstractNumId w:val="0"/>
  </w:num>
  <w:num w:numId="14" w16cid:durableId="2137483061">
    <w:abstractNumId w:val="0"/>
  </w:num>
  <w:num w:numId="15" w16cid:durableId="234164329">
    <w:abstractNumId w:val="0"/>
  </w:num>
  <w:num w:numId="16" w16cid:durableId="1735393717">
    <w:abstractNumId w:val="0"/>
  </w:num>
  <w:num w:numId="17" w16cid:durableId="1917395927">
    <w:abstractNumId w:val="0"/>
  </w:num>
  <w:num w:numId="18" w16cid:durableId="377826432">
    <w:abstractNumId w:val="0"/>
  </w:num>
  <w:num w:numId="19" w16cid:durableId="2071807570">
    <w:abstractNumId w:val="0"/>
  </w:num>
  <w:num w:numId="20" w16cid:durableId="312754024">
    <w:abstractNumId w:val="0"/>
  </w:num>
  <w:num w:numId="21" w16cid:durableId="1517890865">
    <w:abstractNumId w:val="0"/>
  </w:num>
  <w:num w:numId="22" w16cid:durableId="806556689">
    <w:abstractNumId w:val="0"/>
  </w:num>
  <w:num w:numId="23" w16cid:durableId="263271572">
    <w:abstractNumId w:val="0"/>
  </w:num>
  <w:num w:numId="24" w16cid:durableId="522131478">
    <w:abstractNumId w:val="0"/>
  </w:num>
  <w:num w:numId="25" w16cid:durableId="1549413727">
    <w:abstractNumId w:val="0"/>
  </w:num>
  <w:num w:numId="26" w16cid:durableId="590744099">
    <w:abstractNumId w:val="0"/>
  </w:num>
  <w:num w:numId="27" w16cid:durableId="290862558">
    <w:abstractNumId w:val="0"/>
  </w:num>
  <w:num w:numId="28" w16cid:durableId="1271015286">
    <w:abstractNumId w:val="0"/>
  </w:num>
  <w:num w:numId="29" w16cid:durableId="2044550853">
    <w:abstractNumId w:val="0"/>
  </w:num>
  <w:num w:numId="30" w16cid:durableId="1620797807">
    <w:abstractNumId w:val="0"/>
  </w:num>
  <w:num w:numId="31" w16cid:durableId="2035764711">
    <w:abstractNumId w:val="0"/>
  </w:num>
  <w:num w:numId="32" w16cid:durableId="1770152691">
    <w:abstractNumId w:val="0"/>
  </w:num>
  <w:num w:numId="33" w16cid:durableId="812022414">
    <w:abstractNumId w:val="0"/>
  </w:num>
  <w:num w:numId="34" w16cid:durableId="298150145">
    <w:abstractNumId w:val="0"/>
  </w:num>
  <w:num w:numId="35" w16cid:durableId="666977331">
    <w:abstractNumId w:val="0"/>
  </w:num>
  <w:num w:numId="36" w16cid:durableId="170028276">
    <w:abstractNumId w:val="0"/>
  </w:num>
  <w:num w:numId="37" w16cid:durableId="320087798">
    <w:abstractNumId w:val="1"/>
  </w:num>
  <w:num w:numId="38" w16cid:durableId="1587762290">
    <w:abstractNumId w:val="0"/>
  </w:num>
  <w:num w:numId="39" w16cid:durableId="1601984726">
    <w:abstractNumId w:val="0"/>
  </w:num>
  <w:num w:numId="40" w16cid:durableId="136190007">
    <w:abstractNumId w:val="0"/>
  </w:num>
  <w:num w:numId="41" w16cid:durableId="1416364265">
    <w:abstractNumId w:val="0"/>
  </w:num>
  <w:num w:numId="42" w16cid:durableId="273247340">
    <w:abstractNumId w:val="0"/>
  </w:num>
  <w:num w:numId="43" w16cid:durableId="1917937254">
    <w:abstractNumId w:val="0"/>
  </w:num>
  <w:num w:numId="44" w16cid:durableId="481776895">
    <w:abstractNumId w:val="0"/>
  </w:num>
  <w:num w:numId="45" w16cid:durableId="178888686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drawingGridHorizontalSpacing w:val="11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473"/>
    <w:rsid w:val="00000E6F"/>
    <w:rsid w:val="00002A32"/>
    <w:rsid w:val="000071C1"/>
    <w:rsid w:val="00017241"/>
    <w:rsid w:val="00017FE9"/>
    <w:rsid w:val="00021EC9"/>
    <w:rsid w:val="00022405"/>
    <w:rsid w:val="0002274D"/>
    <w:rsid w:val="00023CBB"/>
    <w:rsid w:val="00026083"/>
    <w:rsid w:val="000277CE"/>
    <w:rsid w:val="00031AD5"/>
    <w:rsid w:val="00031CAA"/>
    <w:rsid w:val="00032742"/>
    <w:rsid w:val="00032958"/>
    <w:rsid w:val="00033553"/>
    <w:rsid w:val="000350E3"/>
    <w:rsid w:val="00036A38"/>
    <w:rsid w:val="00037B0A"/>
    <w:rsid w:val="000451DD"/>
    <w:rsid w:val="000466AB"/>
    <w:rsid w:val="000518CD"/>
    <w:rsid w:val="00056708"/>
    <w:rsid w:val="000571A8"/>
    <w:rsid w:val="00057EF5"/>
    <w:rsid w:val="00063BBC"/>
    <w:rsid w:val="00064EBC"/>
    <w:rsid w:val="00066A3C"/>
    <w:rsid w:val="00066AA8"/>
    <w:rsid w:val="000718B3"/>
    <w:rsid w:val="00073094"/>
    <w:rsid w:val="00075CDB"/>
    <w:rsid w:val="00076277"/>
    <w:rsid w:val="00082B86"/>
    <w:rsid w:val="00083D20"/>
    <w:rsid w:val="00084533"/>
    <w:rsid w:val="00087B92"/>
    <w:rsid w:val="0009049C"/>
    <w:rsid w:val="00090594"/>
    <w:rsid w:val="000929DA"/>
    <w:rsid w:val="000A127F"/>
    <w:rsid w:val="000A1B14"/>
    <w:rsid w:val="000A37F7"/>
    <w:rsid w:val="000B17CC"/>
    <w:rsid w:val="000B1FFB"/>
    <w:rsid w:val="000B429A"/>
    <w:rsid w:val="000B7BA2"/>
    <w:rsid w:val="000C753F"/>
    <w:rsid w:val="000C76C2"/>
    <w:rsid w:val="000C7967"/>
    <w:rsid w:val="000D1889"/>
    <w:rsid w:val="000D34D5"/>
    <w:rsid w:val="000D6B8E"/>
    <w:rsid w:val="000D7B20"/>
    <w:rsid w:val="000E0D09"/>
    <w:rsid w:val="000E378A"/>
    <w:rsid w:val="000E41FD"/>
    <w:rsid w:val="000E515B"/>
    <w:rsid w:val="000E56DA"/>
    <w:rsid w:val="000E7132"/>
    <w:rsid w:val="000F102B"/>
    <w:rsid w:val="000F2569"/>
    <w:rsid w:val="000F2B07"/>
    <w:rsid w:val="000F3349"/>
    <w:rsid w:val="000F65A1"/>
    <w:rsid w:val="000F7B87"/>
    <w:rsid w:val="001015F2"/>
    <w:rsid w:val="001036C1"/>
    <w:rsid w:val="00113531"/>
    <w:rsid w:val="00113CDB"/>
    <w:rsid w:val="00114D93"/>
    <w:rsid w:val="00115846"/>
    <w:rsid w:val="0011672E"/>
    <w:rsid w:val="00121231"/>
    <w:rsid w:val="00122518"/>
    <w:rsid w:val="001349AC"/>
    <w:rsid w:val="00134BA5"/>
    <w:rsid w:val="00134DF5"/>
    <w:rsid w:val="001370BD"/>
    <w:rsid w:val="0013770D"/>
    <w:rsid w:val="00141813"/>
    <w:rsid w:val="00143178"/>
    <w:rsid w:val="00144062"/>
    <w:rsid w:val="001448F2"/>
    <w:rsid w:val="00144ECF"/>
    <w:rsid w:val="00145730"/>
    <w:rsid w:val="00147E95"/>
    <w:rsid w:val="001552CC"/>
    <w:rsid w:val="00163C04"/>
    <w:rsid w:val="00164BD8"/>
    <w:rsid w:val="00166613"/>
    <w:rsid w:val="001678D0"/>
    <w:rsid w:val="001725C1"/>
    <w:rsid w:val="00175F65"/>
    <w:rsid w:val="00181065"/>
    <w:rsid w:val="00182BE2"/>
    <w:rsid w:val="00182C51"/>
    <w:rsid w:val="001853ED"/>
    <w:rsid w:val="0019503E"/>
    <w:rsid w:val="00196E2C"/>
    <w:rsid w:val="001A058D"/>
    <w:rsid w:val="001A085B"/>
    <w:rsid w:val="001A1BBB"/>
    <w:rsid w:val="001A429E"/>
    <w:rsid w:val="001A5789"/>
    <w:rsid w:val="001A74C2"/>
    <w:rsid w:val="001B178D"/>
    <w:rsid w:val="001B25C5"/>
    <w:rsid w:val="001B34D5"/>
    <w:rsid w:val="001B3533"/>
    <w:rsid w:val="001C1316"/>
    <w:rsid w:val="001C4682"/>
    <w:rsid w:val="001C4818"/>
    <w:rsid w:val="001C56E0"/>
    <w:rsid w:val="001C70D9"/>
    <w:rsid w:val="001D0EF9"/>
    <w:rsid w:val="001D294E"/>
    <w:rsid w:val="001D2AB0"/>
    <w:rsid w:val="001D4CC9"/>
    <w:rsid w:val="001D5B7B"/>
    <w:rsid w:val="001D6C63"/>
    <w:rsid w:val="001E54EB"/>
    <w:rsid w:val="001E7953"/>
    <w:rsid w:val="001E7A28"/>
    <w:rsid w:val="001F096B"/>
    <w:rsid w:val="001F3540"/>
    <w:rsid w:val="001F3866"/>
    <w:rsid w:val="001F4963"/>
    <w:rsid w:val="001F4D05"/>
    <w:rsid w:val="001F78D1"/>
    <w:rsid w:val="0020022A"/>
    <w:rsid w:val="00201A64"/>
    <w:rsid w:val="002027A2"/>
    <w:rsid w:val="00203F30"/>
    <w:rsid w:val="0020698B"/>
    <w:rsid w:val="00207B92"/>
    <w:rsid w:val="00207BEC"/>
    <w:rsid w:val="00210D5A"/>
    <w:rsid w:val="0022484D"/>
    <w:rsid w:val="00224CD8"/>
    <w:rsid w:val="00225BFE"/>
    <w:rsid w:val="00225E7F"/>
    <w:rsid w:val="00226CCC"/>
    <w:rsid w:val="00243007"/>
    <w:rsid w:val="002503D3"/>
    <w:rsid w:val="00252203"/>
    <w:rsid w:val="002571DB"/>
    <w:rsid w:val="002611D4"/>
    <w:rsid w:val="002623A5"/>
    <w:rsid w:val="002643F7"/>
    <w:rsid w:val="002660D7"/>
    <w:rsid w:val="00274105"/>
    <w:rsid w:val="0027570C"/>
    <w:rsid w:val="002769AF"/>
    <w:rsid w:val="00280D90"/>
    <w:rsid w:val="00282284"/>
    <w:rsid w:val="00282559"/>
    <w:rsid w:val="0029047A"/>
    <w:rsid w:val="002908FD"/>
    <w:rsid w:val="0029112E"/>
    <w:rsid w:val="002920A2"/>
    <w:rsid w:val="00292EB8"/>
    <w:rsid w:val="002947FB"/>
    <w:rsid w:val="0029548B"/>
    <w:rsid w:val="002955C1"/>
    <w:rsid w:val="00296167"/>
    <w:rsid w:val="00297129"/>
    <w:rsid w:val="002A005E"/>
    <w:rsid w:val="002A0CB1"/>
    <w:rsid w:val="002A3D3E"/>
    <w:rsid w:val="002A4F9C"/>
    <w:rsid w:val="002B0525"/>
    <w:rsid w:val="002B0949"/>
    <w:rsid w:val="002B20E3"/>
    <w:rsid w:val="002B231D"/>
    <w:rsid w:val="002B3EEC"/>
    <w:rsid w:val="002B5A07"/>
    <w:rsid w:val="002C48E2"/>
    <w:rsid w:val="002C4D6C"/>
    <w:rsid w:val="002C5EC0"/>
    <w:rsid w:val="002D09F9"/>
    <w:rsid w:val="002D10F3"/>
    <w:rsid w:val="002D16FF"/>
    <w:rsid w:val="002D56A7"/>
    <w:rsid w:val="002D709E"/>
    <w:rsid w:val="002D7BC5"/>
    <w:rsid w:val="002E11ED"/>
    <w:rsid w:val="002E2448"/>
    <w:rsid w:val="002E3746"/>
    <w:rsid w:val="002F01CA"/>
    <w:rsid w:val="002F37F6"/>
    <w:rsid w:val="002F4B30"/>
    <w:rsid w:val="002F5678"/>
    <w:rsid w:val="002F64BE"/>
    <w:rsid w:val="002F65B0"/>
    <w:rsid w:val="002F6AFB"/>
    <w:rsid w:val="00300F10"/>
    <w:rsid w:val="00302FED"/>
    <w:rsid w:val="00303971"/>
    <w:rsid w:val="00303DB1"/>
    <w:rsid w:val="00304245"/>
    <w:rsid w:val="00305E87"/>
    <w:rsid w:val="00306EC8"/>
    <w:rsid w:val="0031269F"/>
    <w:rsid w:val="00314A48"/>
    <w:rsid w:val="00323956"/>
    <w:rsid w:val="00323D47"/>
    <w:rsid w:val="00326688"/>
    <w:rsid w:val="00327AF2"/>
    <w:rsid w:val="003305D0"/>
    <w:rsid w:val="003324F4"/>
    <w:rsid w:val="00333090"/>
    <w:rsid w:val="00334209"/>
    <w:rsid w:val="00340074"/>
    <w:rsid w:val="00340736"/>
    <w:rsid w:val="003442D2"/>
    <w:rsid w:val="003476CA"/>
    <w:rsid w:val="00353E77"/>
    <w:rsid w:val="003546C4"/>
    <w:rsid w:val="00356002"/>
    <w:rsid w:val="00356380"/>
    <w:rsid w:val="00370BB2"/>
    <w:rsid w:val="0037130A"/>
    <w:rsid w:val="00373C60"/>
    <w:rsid w:val="00384197"/>
    <w:rsid w:val="00390888"/>
    <w:rsid w:val="00391EC5"/>
    <w:rsid w:val="0039456D"/>
    <w:rsid w:val="00394A38"/>
    <w:rsid w:val="00394ADE"/>
    <w:rsid w:val="00397808"/>
    <w:rsid w:val="003A09EF"/>
    <w:rsid w:val="003A3ED6"/>
    <w:rsid w:val="003A420B"/>
    <w:rsid w:val="003A45C3"/>
    <w:rsid w:val="003A699A"/>
    <w:rsid w:val="003B3AFB"/>
    <w:rsid w:val="003B4A93"/>
    <w:rsid w:val="003B4C13"/>
    <w:rsid w:val="003B5154"/>
    <w:rsid w:val="003B765B"/>
    <w:rsid w:val="003C0D24"/>
    <w:rsid w:val="003C48AF"/>
    <w:rsid w:val="003C4E14"/>
    <w:rsid w:val="003D087B"/>
    <w:rsid w:val="003D0CB2"/>
    <w:rsid w:val="003D2C62"/>
    <w:rsid w:val="003D542B"/>
    <w:rsid w:val="003D5A8A"/>
    <w:rsid w:val="003D7862"/>
    <w:rsid w:val="003E1B55"/>
    <w:rsid w:val="003E5169"/>
    <w:rsid w:val="003E6AD6"/>
    <w:rsid w:val="003E7E20"/>
    <w:rsid w:val="003F5148"/>
    <w:rsid w:val="003F6F10"/>
    <w:rsid w:val="003F7632"/>
    <w:rsid w:val="003F7FEC"/>
    <w:rsid w:val="004026D3"/>
    <w:rsid w:val="004039CC"/>
    <w:rsid w:val="00404AB7"/>
    <w:rsid w:val="004115B7"/>
    <w:rsid w:val="00412754"/>
    <w:rsid w:val="004154B7"/>
    <w:rsid w:val="00426E69"/>
    <w:rsid w:val="00427514"/>
    <w:rsid w:val="004309DA"/>
    <w:rsid w:val="00432729"/>
    <w:rsid w:val="00433F81"/>
    <w:rsid w:val="00434439"/>
    <w:rsid w:val="00436C6F"/>
    <w:rsid w:val="0043770E"/>
    <w:rsid w:val="004402DC"/>
    <w:rsid w:val="004417D2"/>
    <w:rsid w:val="00442504"/>
    <w:rsid w:val="00442907"/>
    <w:rsid w:val="0044714D"/>
    <w:rsid w:val="00454568"/>
    <w:rsid w:val="004547C7"/>
    <w:rsid w:val="00455F20"/>
    <w:rsid w:val="00456333"/>
    <w:rsid w:val="00457E97"/>
    <w:rsid w:val="004603D9"/>
    <w:rsid w:val="00461C26"/>
    <w:rsid w:val="004622CB"/>
    <w:rsid w:val="0046312C"/>
    <w:rsid w:val="00463ABB"/>
    <w:rsid w:val="004640A6"/>
    <w:rsid w:val="00465A27"/>
    <w:rsid w:val="004705BB"/>
    <w:rsid w:val="004756ED"/>
    <w:rsid w:val="004759FD"/>
    <w:rsid w:val="00477AB0"/>
    <w:rsid w:val="004812B8"/>
    <w:rsid w:val="00481ABB"/>
    <w:rsid w:val="00482968"/>
    <w:rsid w:val="00482AF7"/>
    <w:rsid w:val="00483E76"/>
    <w:rsid w:val="00493E11"/>
    <w:rsid w:val="004942A9"/>
    <w:rsid w:val="004951E9"/>
    <w:rsid w:val="004968A9"/>
    <w:rsid w:val="004A0E89"/>
    <w:rsid w:val="004A2461"/>
    <w:rsid w:val="004A2569"/>
    <w:rsid w:val="004A294C"/>
    <w:rsid w:val="004A3906"/>
    <w:rsid w:val="004A4BEB"/>
    <w:rsid w:val="004B359A"/>
    <w:rsid w:val="004B7B90"/>
    <w:rsid w:val="004C1C5A"/>
    <w:rsid w:val="004C3608"/>
    <w:rsid w:val="004C52A7"/>
    <w:rsid w:val="004D09D4"/>
    <w:rsid w:val="004D6D2F"/>
    <w:rsid w:val="004E365D"/>
    <w:rsid w:val="004E506C"/>
    <w:rsid w:val="004E5BBF"/>
    <w:rsid w:val="004E6863"/>
    <w:rsid w:val="004E7141"/>
    <w:rsid w:val="004E7494"/>
    <w:rsid w:val="004E79E4"/>
    <w:rsid w:val="004F0B05"/>
    <w:rsid w:val="004F255C"/>
    <w:rsid w:val="004F61A1"/>
    <w:rsid w:val="004F6994"/>
    <w:rsid w:val="004F6AD4"/>
    <w:rsid w:val="00500F45"/>
    <w:rsid w:val="00501A19"/>
    <w:rsid w:val="005025A7"/>
    <w:rsid w:val="00504C2C"/>
    <w:rsid w:val="00505F13"/>
    <w:rsid w:val="005101EA"/>
    <w:rsid w:val="00511984"/>
    <w:rsid w:val="00524544"/>
    <w:rsid w:val="00525DCF"/>
    <w:rsid w:val="00526264"/>
    <w:rsid w:val="005263A8"/>
    <w:rsid w:val="00530AA1"/>
    <w:rsid w:val="00532A10"/>
    <w:rsid w:val="00534044"/>
    <w:rsid w:val="00534FE9"/>
    <w:rsid w:val="005367D0"/>
    <w:rsid w:val="005377E7"/>
    <w:rsid w:val="00540758"/>
    <w:rsid w:val="00543048"/>
    <w:rsid w:val="00545227"/>
    <w:rsid w:val="0054603C"/>
    <w:rsid w:val="00551133"/>
    <w:rsid w:val="00551581"/>
    <w:rsid w:val="00554AD1"/>
    <w:rsid w:val="0055654A"/>
    <w:rsid w:val="00556844"/>
    <w:rsid w:val="005615FC"/>
    <w:rsid w:val="005664F2"/>
    <w:rsid w:val="005711FD"/>
    <w:rsid w:val="005718AA"/>
    <w:rsid w:val="00572327"/>
    <w:rsid w:val="005724AA"/>
    <w:rsid w:val="00573A8A"/>
    <w:rsid w:val="00573D19"/>
    <w:rsid w:val="00574C2B"/>
    <w:rsid w:val="00574D6A"/>
    <w:rsid w:val="0057717B"/>
    <w:rsid w:val="0057776E"/>
    <w:rsid w:val="00580814"/>
    <w:rsid w:val="00582BAA"/>
    <w:rsid w:val="00586DDA"/>
    <w:rsid w:val="005928BA"/>
    <w:rsid w:val="005A032C"/>
    <w:rsid w:val="005A110E"/>
    <w:rsid w:val="005A26D4"/>
    <w:rsid w:val="005A49F8"/>
    <w:rsid w:val="005A5C6B"/>
    <w:rsid w:val="005A7695"/>
    <w:rsid w:val="005B2C04"/>
    <w:rsid w:val="005B343C"/>
    <w:rsid w:val="005B3473"/>
    <w:rsid w:val="005B403F"/>
    <w:rsid w:val="005B4E64"/>
    <w:rsid w:val="005C3566"/>
    <w:rsid w:val="005C4709"/>
    <w:rsid w:val="005C5575"/>
    <w:rsid w:val="005D1A77"/>
    <w:rsid w:val="005D2D26"/>
    <w:rsid w:val="005D3566"/>
    <w:rsid w:val="005D36E3"/>
    <w:rsid w:val="005D6C46"/>
    <w:rsid w:val="005D78DB"/>
    <w:rsid w:val="005D7EB6"/>
    <w:rsid w:val="005E0596"/>
    <w:rsid w:val="005E2A82"/>
    <w:rsid w:val="005E3715"/>
    <w:rsid w:val="005E4BDB"/>
    <w:rsid w:val="005E5B80"/>
    <w:rsid w:val="005F034C"/>
    <w:rsid w:val="005F1322"/>
    <w:rsid w:val="005F2E02"/>
    <w:rsid w:val="005F6C0A"/>
    <w:rsid w:val="006036EF"/>
    <w:rsid w:val="006100DD"/>
    <w:rsid w:val="006128BD"/>
    <w:rsid w:val="006153EF"/>
    <w:rsid w:val="00615490"/>
    <w:rsid w:val="006166FF"/>
    <w:rsid w:val="00621413"/>
    <w:rsid w:val="00624A2D"/>
    <w:rsid w:val="00625E02"/>
    <w:rsid w:val="00627077"/>
    <w:rsid w:val="0063045B"/>
    <w:rsid w:val="006311E5"/>
    <w:rsid w:val="00632815"/>
    <w:rsid w:val="00635A4D"/>
    <w:rsid w:val="00636A52"/>
    <w:rsid w:val="00637987"/>
    <w:rsid w:val="006409DE"/>
    <w:rsid w:val="0064153C"/>
    <w:rsid w:val="0064185D"/>
    <w:rsid w:val="0064244E"/>
    <w:rsid w:val="00643CEF"/>
    <w:rsid w:val="006447C1"/>
    <w:rsid w:val="006470A6"/>
    <w:rsid w:val="00651EE7"/>
    <w:rsid w:val="006538BE"/>
    <w:rsid w:val="006563EA"/>
    <w:rsid w:val="00656FBF"/>
    <w:rsid w:val="0065795C"/>
    <w:rsid w:val="00657AC1"/>
    <w:rsid w:val="00665284"/>
    <w:rsid w:val="0066779B"/>
    <w:rsid w:val="00667FF7"/>
    <w:rsid w:val="00671192"/>
    <w:rsid w:val="006719FA"/>
    <w:rsid w:val="00671A46"/>
    <w:rsid w:val="00676565"/>
    <w:rsid w:val="00676764"/>
    <w:rsid w:val="00676FF2"/>
    <w:rsid w:val="006773A4"/>
    <w:rsid w:val="00677768"/>
    <w:rsid w:val="00682033"/>
    <w:rsid w:val="00682F06"/>
    <w:rsid w:val="0068691E"/>
    <w:rsid w:val="0069298A"/>
    <w:rsid w:val="00693EB2"/>
    <w:rsid w:val="00695705"/>
    <w:rsid w:val="006962E5"/>
    <w:rsid w:val="006A358D"/>
    <w:rsid w:val="006B04CC"/>
    <w:rsid w:val="006B7754"/>
    <w:rsid w:val="006C15C9"/>
    <w:rsid w:val="006C2F4C"/>
    <w:rsid w:val="006C569D"/>
    <w:rsid w:val="006C5F8A"/>
    <w:rsid w:val="006D0EB6"/>
    <w:rsid w:val="006D4675"/>
    <w:rsid w:val="006D5E1E"/>
    <w:rsid w:val="006E3641"/>
    <w:rsid w:val="006E6C80"/>
    <w:rsid w:val="006F2C48"/>
    <w:rsid w:val="006F6DC8"/>
    <w:rsid w:val="007016F9"/>
    <w:rsid w:val="00704237"/>
    <w:rsid w:val="0070424F"/>
    <w:rsid w:val="007050AE"/>
    <w:rsid w:val="00705B90"/>
    <w:rsid w:val="0070726E"/>
    <w:rsid w:val="007112E9"/>
    <w:rsid w:val="007174C7"/>
    <w:rsid w:val="007267BC"/>
    <w:rsid w:val="007277F0"/>
    <w:rsid w:val="00731593"/>
    <w:rsid w:val="00732110"/>
    <w:rsid w:val="00732B30"/>
    <w:rsid w:val="0073341A"/>
    <w:rsid w:val="007339EC"/>
    <w:rsid w:val="0073638C"/>
    <w:rsid w:val="007411AA"/>
    <w:rsid w:val="00743A67"/>
    <w:rsid w:val="00745744"/>
    <w:rsid w:val="00745CE8"/>
    <w:rsid w:val="00751DF8"/>
    <w:rsid w:val="00752891"/>
    <w:rsid w:val="0075561B"/>
    <w:rsid w:val="00757817"/>
    <w:rsid w:val="00762A7F"/>
    <w:rsid w:val="00763452"/>
    <w:rsid w:val="00763B72"/>
    <w:rsid w:val="0076423F"/>
    <w:rsid w:val="0076560B"/>
    <w:rsid w:val="00766F04"/>
    <w:rsid w:val="007672D8"/>
    <w:rsid w:val="00767630"/>
    <w:rsid w:val="00767957"/>
    <w:rsid w:val="00767C06"/>
    <w:rsid w:val="007708EC"/>
    <w:rsid w:val="0077217F"/>
    <w:rsid w:val="00774D03"/>
    <w:rsid w:val="00776528"/>
    <w:rsid w:val="00777E15"/>
    <w:rsid w:val="007826D7"/>
    <w:rsid w:val="00785B1F"/>
    <w:rsid w:val="00786CA6"/>
    <w:rsid w:val="00790CD7"/>
    <w:rsid w:val="00792344"/>
    <w:rsid w:val="00792C9D"/>
    <w:rsid w:val="00796A5A"/>
    <w:rsid w:val="007978F0"/>
    <w:rsid w:val="007A0A7F"/>
    <w:rsid w:val="007A2401"/>
    <w:rsid w:val="007A6ADE"/>
    <w:rsid w:val="007A790A"/>
    <w:rsid w:val="007A7DB1"/>
    <w:rsid w:val="007B06E7"/>
    <w:rsid w:val="007B07E0"/>
    <w:rsid w:val="007B10BD"/>
    <w:rsid w:val="007B1C46"/>
    <w:rsid w:val="007B3B52"/>
    <w:rsid w:val="007B476B"/>
    <w:rsid w:val="007B50DC"/>
    <w:rsid w:val="007B6C69"/>
    <w:rsid w:val="007C5957"/>
    <w:rsid w:val="007C5EE2"/>
    <w:rsid w:val="007C6AA2"/>
    <w:rsid w:val="007D016D"/>
    <w:rsid w:val="007D539D"/>
    <w:rsid w:val="007E0DEB"/>
    <w:rsid w:val="007E3AB1"/>
    <w:rsid w:val="007E49CB"/>
    <w:rsid w:val="007E4E53"/>
    <w:rsid w:val="007E68BB"/>
    <w:rsid w:val="007E7E74"/>
    <w:rsid w:val="007F20B8"/>
    <w:rsid w:val="007F38C5"/>
    <w:rsid w:val="007F459F"/>
    <w:rsid w:val="007F63A0"/>
    <w:rsid w:val="007F65C3"/>
    <w:rsid w:val="00800653"/>
    <w:rsid w:val="0080157F"/>
    <w:rsid w:val="008020D1"/>
    <w:rsid w:val="0080401E"/>
    <w:rsid w:val="008044D8"/>
    <w:rsid w:val="008062BA"/>
    <w:rsid w:val="00806684"/>
    <w:rsid w:val="00810925"/>
    <w:rsid w:val="00816027"/>
    <w:rsid w:val="008176A8"/>
    <w:rsid w:val="00820228"/>
    <w:rsid w:val="0083035F"/>
    <w:rsid w:val="0083043C"/>
    <w:rsid w:val="00833CF2"/>
    <w:rsid w:val="008352D4"/>
    <w:rsid w:val="0083738B"/>
    <w:rsid w:val="0084689A"/>
    <w:rsid w:val="0085293C"/>
    <w:rsid w:val="00852FFE"/>
    <w:rsid w:val="0085459B"/>
    <w:rsid w:val="00856328"/>
    <w:rsid w:val="00860078"/>
    <w:rsid w:val="00863604"/>
    <w:rsid w:val="00864B34"/>
    <w:rsid w:val="00870D31"/>
    <w:rsid w:val="00875304"/>
    <w:rsid w:val="008757AF"/>
    <w:rsid w:val="00880FF3"/>
    <w:rsid w:val="00881E9D"/>
    <w:rsid w:val="00882008"/>
    <w:rsid w:val="00885A10"/>
    <w:rsid w:val="00886279"/>
    <w:rsid w:val="00887C0E"/>
    <w:rsid w:val="00891475"/>
    <w:rsid w:val="0089594E"/>
    <w:rsid w:val="008A010E"/>
    <w:rsid w:val="008B1E78"/>
    <w:rsid w:val="008B5859"/>
    <w:rsid w:val="008B5A03"/>
    <w:rsid w:val="008C1118"/>
    <w:rsid w:val="008C20EF"/>
    <w:rsid w:val="008C301E"/>
    <w:rsid w:val="008C6E93"/>
    <w:rsid w:val="008D1054"/>
    <w:rsid w:val="008D24D6"/>
    <w:rsid w:val="008D4D3F"/>
    <w:rsid w:val="008D5EF5"/>
    <w:rsid w:val="008D5F1D"/>
    <w:rsid w:val="008E277B"/>
    <w:rsid w:val="008E2CB9"/>
    <w:rsid w:val="008E357B"/>
    <w:rsid w:val="008E3B78"/>
    <w:rsid w:val="008E5156"/>
    <w:rsid w:val="008E5D9B"/>
    <w:rsid w:val="008F64D1"/>
    <w:rsid w:val="008F67D3"/>
    <w:rsid w:val="008F6E80"/>
    <w:rsid w:val="00900C4C"/>
    <w:rsid w:val="009037C9"/>
    <w:rsid w:val="009079D9"/>
    <w:rsid w:val="00911635"/>
    <w:rsid w:val="00912DDC"/>
    <w:rsid w:val="00914896"/>
    <w:rsid w:val="00914EDB"/>
    <w:rsid w:val="009163FB"/>
    <w:rsid w:val="009163FF"/>
    <w:rsid w:val="00921611"/>
    <w:rsid w:val="00922E27"/>
    <w:rsid w:val="0092320D"/>
    <w:rsid w:val="00923249"/>
    <w:rsid w:val="00927900"/>
    <w:rsid w:val="00927E2E"/>
    <w:rsid w:val="00932330"/>
    <w:rsid w:val="00935552"/>
    <w:rsid w:val="00940C36"/>
    <w:rsid w:val="00940E3E"/>
    <w:rsid w:val="0094130B"/>
    <w:rsid w:val="0094350C"/>
    <w:rsid w:val="009438E8"/>
    <w:rsid w:val="009521FB"/>
    <w:rsid w:val="00952CEF"/>
    <w:rsid w:val="00957BD7"/>
    <w:rsid w:val="00960924"/>
    <w:rsid w:val="009615C5"/>
    <w:rsid w:val="00970833"/>
    <w:rsid w:val="00975F24"/>
    <w:rsid w:val="0097775B"/>
    <w:rsid w:val="009801B8"/>
    <w:rsid w:val="00980B9D"/>
    <w:rsid w:val="00986B6D"/>
    <w:rsid w:val="00986D11"/>
    <w:rsid w:val="00990F04"/>
    <w:rsid w:val="00990F96"/>
    <w:rsid w:val="0099245C"/>
    <w:rsid w:val="00993546"/>
    <w:rsid w:val="00993A5D"/>
    <w:rsid w:val="00994E8F"/>
    <w:rsid w:val="009A1DC5"/>
    <w:rsid w:val="009A33AD"/>
    <w:rsid w:val="009A4159"/>
    <w:rsid w:val="009A460D"/>
    <w:rsid w:val="009A55C4"/>
    <w:rsid w:val="009B01D9"/>
    <w:rsid w:val="009B0283"/>
    <w:rsid w:val="009B07D5"/>
    <w:rsid w:val="009B300C"/>
    <w:rsid w:val="009B41C0"/>
    <w:rsid w:val="009B518A"/>
    <w:rsid w:val="009B5915"/>
    <w:rsid w:val="009C0E44"/>
    <w:rsid w:val="009C4B0E"/>
    <w:rsid w:val="009C4B1E"/>
    <w:rsid w:val="009C62A5"/>
    <w:rsid w:val="009C6598"/>
    <w:rsid w:val="009C6961"/>
    <w:rsid w:val="009D0439"/>
    <w:rsid w:val="009D1A30"/>
    <w:rsid w:val="009D22CD"/>
    <w:rsid w:val="009D2EC6"/>
    <w:rsid w:val="009D3E42"/>
    <w:rsid w:val="009D745C"/>
    <w:rsid w:val="009E0C63"/>
    <w:rsid w:val="009E71A3"/>
    <w:rsid w:val="009F5925"/>
    <w:rsid w:val="009F5F11"/>
    <w:rsid w:val="009F72B9"/>
    <w:rsid w:val="00A00A64"/>
    <w:rsid w:val="00A00E83"/>
    <w:rsid w:val="00A05832"/>
    <w:rsid w:val="00A11E14"/>
    <w:rsid w:val="00A174D7"/>
    <w:rsid w:val="00A1782A"/>
    <w:rsid w:val="00A20F6D"/>
    <w:rsid w:val="00A211D6"/>
    <w:rsid w:val="00A21F48"/>
    <w:rsid w:val="00A276D0"/>
    <w:rsid w:val="00A3149C"/>
    <w:rsid w:val="00A3394E"/>
    <w:rsid w:val="00A435C5"/>
    <w:rsid w:val="00A439A4"/>
    <w:rsid w:val="00A43F0F"/>
    <w:rsid w:val="00A46262"/>
    <w:rsid w:val="00A4710A"/>
    <w:rsid w:val="00A47BF9"/>
    <w:rsid w:val="00A60C4B"/>
    <w:rsid w:val="00A6147C"/>
    <w:rsid w:val="00A61DFA"/>
    <w:rsid w:val="00A64308"/>
    <w:rsid w:val="00A6568A"/>
    <w:rsid w:val="00A6673E"/>
    <w:rsid w:val="00A667F6"/>
    <w:rsid w:val="00A672AC"/>
    <w:rsid w:val="00A733E2"/>
    <w:rsid w:val="00A77472"/>
    <w:rsid w:val="00A80E73"/>
    <w:rsid w:val="00A81F3A"/>
    <w:rsid w:val="00A83BE3"/>
    <w:rsid w:val="00A86004"/>
    <w:rsid w:val="00A878B3"/>
    <w:rsid w:val="00A90566"/>
    <w:rsid w:val="00A90E85"/>
    <w:rsid w:val="00A9476D"/>
    <w:rsid w:val="00A95971"/>
    <w:rsid w:val="00A95E2E"/>
    <w:rsid w:val="00A9656F"/>
    <w:rsid w:val="00A9732C"/>
    <w:rsid w:val="00A97ED5"/>
    <w:rsid w:val="00AA310D"/>
    <w:rsid w:val="00AA4510"/>
    <w:rsid w:val="00AA5D5D"/>
    <w:rsid w:val="00AA6EB2"/>
    <w:rsid w:val="00AB2F58"/>
    <w:rsid w:val="00AB44D2"/>
    <w:rsid w:val="00AC4C18"/>
    <w:rsid w:val="00AC5451"/>
    <w:rsid w:val="00AD3916"/>
    <w:rsid w:val="00AD39D4"/>
    <w:rsid w:val="00AE5396"/>
    <w:rsid w:val="00AF4870"/>
    <w:rsid w:val="00AF7D66"/>
    <w:rsid w:val="00B056CC"/>
    <w:rsid w:val="00B06481"/>
    <w:rsid w:val="00B072C8"/>
    <w:rsid w:val="00B07AB7"/>
    <w:rsid w:val="00B10028"/>
    <w:rsid w:val="00B1141C"/>
    <w:rsid w:val="00B116C8"/>
    <w:rsid w:val="00B14C54"/>
    <w:rsid w:val="00B16632"/>
    <w:rsid w:val="00B1663A"/>
    <w:rsid w:val="00B17453"/>
    <w:rsid w:val="00B301C0"/>
    <w:rsid w:val="00B30586"/>
    <w:rsid w:val="00B309E5"/>
    <w:rsid w:val="00B30D4B"/>
    <w:rsid w:val="00B33F89"/>
    <w:rsid w:val="00B37B13"/>
    <w:rsid w:val="00B40949"/>
    <w:rsid w:val="00B4178B"/>
    <w:rsid w:val="00B4454B"/>
    <w:rsid w:val="00B4458A"/>
    <w:rsid w:val="00B454F8"/>
    <w:rsid w:val="00B503B2"/>
    <w:rsid w:val="00B512D3"/>
    <w:rsid w:val="00B51BE3"/>
    <w:rsid w:val="00B549D1"/>
    <w:rsid w:val="00B61DE6"/>
    <w:rsid w:val="00B6310C"/>
    <w:rsid w:val="00B63A57"/>
    <w:rsid w:val="00B6473D"/>
    <w:rsid w:val="00B6578E"/>
    <w:rsid w:val="00B73493"/>
    <w:rsid w:val="00B73DB8"/>
    <w:rsid w:val="00B762ED"/>
    <w:rsid w:val="00B76D66"/>
    <w:rsid w:val="00B80EE2"/>
    <w:rsid w:val="00B81492"/>
    <w:rsid w:val="00B8183B"/>
    <w:rsid w:val="00B81F06"/>
    <w:rsid w:val="00B91928"/>
    <w:rsid w:val="00B92019"/>
    <w:rsid w:val="00B9791B"/>
    <w:rsid w:val="00BA0F6E"/>
    <w:rsid w:val="00BA13D0"/>
    <w:rsid w:val="00BA4A1D"/>
    <w:rsid w:val="00BA4EFB"/>
    <w:rsid w:val="00BA6436"/>
    <w:rsid w:val="00BB1206"/>
    <w:rsid w:val="00BB156F"/>
    <w:rsid w:val="00BB38F8"/>
    <w:rsid w:val="00BB3B0A"/>
    <w:rsid w:val="00BB4975"/>
    <w:rsid w:val="00BB6C30"/>
    <w:rsid w:val="00BB7250"/>
    <w:rsid w:val="00BC0B00"/>
    <w:rsid w:val="00BC1B2F"/>
    <w:rsid w:val="00BC4507"/>
    <w:rsid w:val="00BC594B"/>
    <w:rsid w:val="00BC690B"/>
    <w:rsid w:val="00BC7952"/>
    <w:rsid w:val="00BD265B"/>
    <w:rsid w:val="00BD48D1"/>
    <w:rsid w:val="00BE13A2"/>
    <w:rsid w:val="00BE1751"/>
    <w:rsid w:val="00BE254B"/>
    <w:rsid w:val="00BE2815"/>
    <w:rsid w:val="00BE3457"/>
    <w:rsid w:val="00BE395F"/>
    <w:rsid w:val="00BF02B6"/>
    <w:rsid w:val="00BF4171"/>
    <w:rsid w:val="00BF60BE"/>
    <w:rsid w:val="00BF6366"/>
    <w:rsid w:val="00BF69EE"/>
    <w:rsid w:val="00C03AF9"/>
    <w:rsid w:val="00C07F0F"/>
    <w:rsid w:val="00C10145"/>
    <w:rsid w:val="00C12BE1"/>
    <w:rsid w:val="00C141A0"/>
    <w:rsid w:val="00C145C7"/>
    <w:rsid w:val="00C14864"/>
    <w:rsid w:val="00C14C51"/>
    <w:rsid w:val="00C14F52"/>
    <w:rsid w:val="00C24523"/>
    <w:rsid w:val="00C35D3F"/>
    <w:rsid w:val="00C35D67"/>
    <w:rsid w:val="00C36AF3"/>
    <w:rsid w:val="00C3725A"/>
    <w:rsid w:val="00C37589"/>
    <w:rsid w:val="00C420B6"/>
    <w:rsid w:val="00C44301"/>
    <w:rsid w:val="00C446D0"/>
    <w:rsid w:val="00C46B58"/>
    <w:rsid w:val="00C5566A"/>
    <w:rsid w:val="00C56E57"/>
    <w:rsid w:val="00C61AFE"/>
    <w:rsid w:val="00C638B6"/>
    <w:rsid w:val="00C65CB7"/>
    <w:rsid w:val="00C67ECB"/>
    <w:rsid w:val="00C73608"/>
    <w:rsid w:val="00C75882"/>
    <w:rsid w:val="00C8018E"/>
    <w:rsid w:val="00C8492E"/>
    <w:rsid w:val="00C850F5"/>
    <w:rsid w:val="00C87EB4"/>
    <w:rsid w:val="00C914C6"/>
    <w:rsid w:val="00C917CD"/>
    <w:rsid w:val="00C958F5"/>
    <w:rsid w:val="00C96514"/>
    <w:rsid w:val="00C9753C"/>
    <w:rsid w:val="00CA0A00"/>
    <w:rsid w:val="00CA1EA6"/>
    <w:rsid w:val="00CA27E6"/>
    <w:rsid w:val="00CA2F7F"/>
    <w:rsid w:val="00CA547F"/>
    <w:rsid w:val="00CB47D4"/>
    <w:rsid w:val="00CB4C4F"/>
    <w:rsid w:val="00CB5FF5"/>
    <w:rsid w:val="00CB7F62"/>
    <w:rsid w:val="00CC0402"/>
    <w:rsid w:val="00CC0609"/>
    <w:rsid w:val="00CC1083"/>
    <w:rsid w:val="00CC40D5"/>
    <w:rsid w:val="00CC5B1A"/>
    <w:rsid w:val="00CC71CD"/>
    <w:rsid w:val="00CD0A8A"/>
    <w:rsid w:val="00CD4AEC"/>
    <w:rsid w:val="00CD5486"/>
    <w:rsid w:val="00CD624C"/>
    <w:rsid w:val="00CD6DA2"/>
    <w:rsid w:val="00CE1F90"/>
    <w:rsid w:val="00CE5013"/>
    <w:rsid w:val="00CE6A7A"/>
    <w:rsid w:val="00CF1C51"/>
    <w:rsid w:val="00CF2F90"/>
    <w:rsid w:val="00CF5F85"/>
    <w:rsid w:val="00CF72B4"/>
    <w:rsid w:val="00CF74DE"/>
    <w:rsid w:val="00D018B9"/>
    <w:rsid w:val="00D02DB0"/>
    <w:rsid w:val="00D03750"/>
    <w:rsid w:val="00D05E6C"/>
    <w:rsid w:val="00D0662A"/>
    <w:rsid w:val="00D0723C"/>
    <w:rsid w:val="00D11988"/>
    <w:rsid w:val="00D16132"/>
    <w:rsid w:val="00D20D7F"/>
    <w:rsid w:val="00D214AD"/>
    <w:rsid w:val="00D23F94"/>
    <w:rsid w:val="00D24F41"/>
    <w:rsid w:val="00D256DA"/>
    <w:rsid w:val="00D3616D"/>
    <w:rsid w:val="00D3791E"/>
    <w:rsid w:val="00D41A28"/>
    <w:rsid w:val="00D438BF"/>
    <w:rsid w:val="00D47E2B"/>
    <w:rsid w:val="00D5070F"/>
    <w:rsid w:val="00D50761"/>
    <w:rsid w:val="00D52371"/>
    <w:rsid w:val="00D573E5"/>
    <w:rsid w:val="00D64B22"/>
    <w:rsid w:val="00D66F62"/>
    <w:rsid w:val="00D67BF0"/>
    <w:rsid w:val="00D77E5C"/>
    <w:rsid w:val="00D80231"/>
    <w:rsid w:val="00D81007"/>
    <w:rsid w:val="00D81747"/>
    <w:rsid w:val="00D82841"/>
    <w:rsid w:val="00D82C27"/>
    <w:rsid w:val="00D9208F"/>
    <w:rsid w:val="00D9329B"/>
    <w:rsid w:val="00D97ADA"/>
    <w:rsid w:val="00DA1C79"/>
    <w:rsid w:val="00DB1FF8"/>
    <w:rsid w:val="00DB27A0"/>
    <w:rsid w:val="00DB483D"/>
    <w:rsid w:val="00DB48A0"/>
    <w:rsid w:val="00DB6CAA"/>
    <w:rsid w:val="00DB7220"/>
    <w:rsid w:val="00DC6C4B"/>
    <w:rsid w:val="00DC704D"/>
    <w:rsid w:val="00DC72CA"/>
    <w:rsid w:val="00DD2715"/>
    <w:rsid w:val="00DD3D21"/>
    <w:rsid w:val="00DE1CC5"/>
    <w:rsid w:val="00DE2551"/>
    <w:rsid w:val="00DE3970"/>
    <w:rsid w:val="00DE4B88"/>
    <w:rsid w:val="00DE6197"/>
    <w:rsid w:val="00DF2A1D"/>
    <w:rsid w:val="00E01E60"/>
    <w:rsid w:val="00E04B3E"/>
    <w:rsid w:val="00E05A5C"/>
    <w:rsid w:val="00E06DE0"/>
    <w:rsid w:val="00E10631"/>
    <w:rsid w:val="00E14888"/>
    <w:rsid w:val="00E148AA"/>
    <w:rsid w:val="00E15853"/>
    <w:rsid w:val="00E16141"/>
    <w:rsid w:val="00E1781A"/>
    <w:rsid w:val="00E17D05"/>
    <w:rsid w:val="00E20DA8"/>
    <w:rsid w:val="00E21DD6"/>
    <w:rsid w:val="00E221F9"/>
    <w:rsid w:val="00E230E5"/>
    <w:rsid w:val="00E24020"/>
    <w:rsid w:val="00E268EC"/>
    <w:rsid w:val="00E27363"/>
    <w:rsid w:val="00E307D2"/>
    <w:rsid w:val="00E30E03"/>
    <w:rsid w:val="00E322D7"/>
    <w:rsid w:val="00E32A79"/>
    <w:rsid w:val="00E33030"/>
    <w:rsid w:val="00E401B4"/>
    <w:rsid w:val="00E4091D"/>
    <w:rsid w:val="00E41E1A"/>
    <w:rsid w:val="00E427E3"/>
    <w:rsid w:val="00E45DDE"/>
    <w:rsid w:val="00E46047"/>
    <w:rsid w:val="00E5177D"/>
    <w:rsid w:val="00E52F83"/>
    <w:rsid w:val="00E54A82"/>
    <w:rsid w:val="00E555A1"/>
    <w:rsid w:val="00E663E5"/>
    <w:rsid w:val="00E72A7D"/>
    <w:rsid w:val="00E75787"/>
    <w:rsid w:val="00E80735"/>
    <w:rsid w:val="00E823CD"/>
    <w:rsid w:val="00E82D77"/>
    <w:rsid w:val="00E8372E"/>
    <w:rsid w:val="00E84E04"/>
    <w:rsid w:val="00E92D9E"/>
    <w:rsid w:val="00E95B0B"/>
    <w:rsid w:val="00EA08D7"/>
    <w:rsid w:val="00EA139E"/>
    <w:rsid w:val="00EA2839"/>
    <w:rsid w:val="00EA5936"/>
    <w:rsid w:val="00EA5F81"/>
    <w:rsid w:val="00EB0E6F"/>
    <w:rsid w:val="00EB10A8"/>
    <w:rsid w:val="00EB2A79"/>
    <w:rsid w:val="00EB49F5"/>
    <w:rsid w:val="00EB645B"/>
    <w:rsid w:val="00EC1D24"/>
    <w:rsid w:val="00EC1FDF"/>
    <w:rsid w:val="00EC3152"/>
    <w:rsid w:val="00EC59D7"/>
    <w:rsid w:val="00EC5D5F"/>
    <w:rsid w:val="00EC7334"/>
    <w:rsid w:val="00ED11F5"/>
    <w:rsid w:val="00ED2895"/>
    <w:rsid w:val="00ED2B9B"/>
    <w:rsid w:val="00ED3DD6"/>
    <w:rsid w:val="00ED450A"/>
    <w:rsid w:val="00ED6D10"/>
    <w:rsid w:val="00EE0567"/>
    <w:rsid w:val="00EE0F84"/>
    <w:rsid w:val="00EE240A"/>
    <w:rsid w:val="00EE2BEE"/>
    <w:rsid w:val="00EF0520"/>
    <w:rsid w:val="00EF364E"/>
    <w:rsid w:val="00EF37D4"/>
    <w:rsid w:val="00EF4131"/>
    <w:rsid w:val="00EF42AE"/>
    <w:rsid w:val="00EF45A3"/>
    <w:rsid w:val="00EF4BD2"/>
    <w:rsid w:val="00F0015D"/>
    <w:rsid w:val="00F003D4"/>
    <w:rsid w:val="00F005A0"/>
    <w:rsid w:val="00F02F4E"/>
    <w:rsid w:val="00F02F54"/>
    <w:rsid w:val="00F12DD3"/>
    <w:rsid w:val="00F131C1"/>
    <w:rsid w:val="00F13BF1"/>
    <w:rsid w:val="00F15041"/>
    <w:rsid w:val="00F22839"/>
    <w:rsid w:val="00F24D99"/>
    <w:rsid w:val="00F254C7"/>
    <w:rsid w:val="00F27443"/>
    <w:rsid w:val="00F31807"/>
    <w:rsid w:val="00F3388E"/>
    <w:rsid w:val="00F35473"/>
    <w:rsid w:val="00F36FA5"/>
    <w:rsid w:val="00F41F64"/>
    <w:rsid w:val="00F430D8"/>
    <w:rsid w:val="00F43297"/>
    <w:rsid w:val="00F432F1"/>
    <w:rsid w:val="00F44671"/>
    <w:rsid w:val="00F50470"/>
    <w:rsid w:val="00F54F72"/>
    <w:rsid w:val="00F54FEF"/>
    <w:rsid w:val="00F56F92"/>
    <w:rsid w:val="00F57247"/>
    <w:rsid w:val="00F62EF0"/>
    <w:rsid w:val="00F72B61"/>
    <w:rsid w:val="00F745FB"/>
    <w:rsid w:val="00F763F5"/>
    <w:rsid w:val="00F76D35"/>
    <w:rsid w:val="00F77BBC"/>
    <w:rsid w:val="00F80209"/>
    <w:rsid w:val="00F8460E"/>
    <w:rsid w:val="00F85933"/>
    <w:rsid w:val="00F90CFC"/>
    <w:rsid w:val="00F9316D"/>
    <w:rsid w:val="00F9371C"/>
    <w:rsid w:val="00F93DB9"/>
    <w:rsid w:val="00F95C93"/>
    <w:rsid w:val="00F96A73"/>
    <w:rsid w:val="00FA152A"/>
    <w:rsid w:val="00FB1C76"/>
    <w:rsid w:val="00FB2035"/>
    <w:rsid w:val="00FB28AB"/>
    <w:rsid w:val="00FB30B3"/>
    <w:rsid w:val="00FB31D4"/>
    <w:rsid w:val="00FC35DB"/>
    <w:rsid w:val="00FC5965"/>
    <w:rsid w:val="00FD2514"/>
    <w:rsid w:val="00FD30EA"/>
    <w:rsid w:val="00FD3545"/>
    <w:rsid w:val="00FD4A94"/>
    <w:rsid w:val="00FD4ED8"/>
    <w:rsid w:val="00FD52CF"/>
    <w:rsid w:val="00FE1900"/>
    <w:rsid w:val="00FE3B32"/>
    <w:rsid w:val="00FE6746"/>
    <w:rsid w:val="00FE6D8A"/>
    <w:rsid w:val="00FF16EE"/>
    <w:rsid w:val="00FF27FF"/>
    <w:rsid w:val="00FF2A78"/>
    <w:rsid w:val="00FF44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9F8E12A"/>
  <w15:docId w15:val="{AEF83C41-C390-4B21-9FC9-330287AEA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185D"/>
    <w:rPr>
      <w:rFonts w:ascii="Arial" w:hAnsi="Arial"/>
      <w:snapToGrid w:val="0"/>
      <w:sz w:val="22"/>
      <w:lang w:val="es-ES_tradnl" w:eastAsia="es-ES"/>
    </w:rPr>
  </w:style>
  <w:style w:type="paragraph" w:styleId="Ttulo1">
    <w:name w:val="heading 1"/>
    <w:basedOn w:val="Normal"/>
    <w:next w:val="Normal"/>
    <w:qFormat/>
    <w:rsid w:val="0064185D"/>
    <w:pPr>
      <w:keepNext/>
      <w:widowControl w:val="0"/>
      <w:numPr>
        <w:numId w:val="2"/>
      </w:numPr>
      <w:spacing w:before="240" w:after="60"/>
      <w:outlineLvl w:val="0"/>
    </w:pPr>
    <w:rPr>
      <w:b/>
      <w:kern w:val="28"/>
      <w:sz w:val="28"/>
    </w:rPr>
  </w:style>
  <w:style w:type="paragraph" w:styleId="Ttulo2">
    <w:name w:val="heading 2"/>
    <w:basedOn w:val="Normal"/>
    <w:next w:val="Normal"/>
    <w:qFormat/>
    <w:rsid w:val="0064185D"/>
    <w:pPr>
      <w:keepNext/>
      <w:widowControl w:val="0"/>
      <w:numPr>
        <w:ilvl w:val="1"/>
        <w:numId w:val="2"/>
      </w:numPr>
      <w:spacing w:before="240" w:after="60"/>
      <w:outlineLvl w:val="1"/>
    </w:pPr>
    <w:rPr>
      <w:b/>
      <w:i/>
      <w:sz w:val="24"/>
    </w:rPr>
  </w:style>
  <w:style w:type="paragraph" w:styleId="Ttulo3">
    <w:name w:val="heading 3"/>
    <w:basedOn w:val="Normal"/>
    <w:next w:val="Normal"/>
    <w:qFormat/>
    <w:rsid w:val="0064185D"/>
    <w:pPr>
      <w:keepNext/>
      <w:widowControl w:val="0"/>
      <w:numPr>
        <w:ilvl w:val="2"/>
        <w:numId w:val="2"/>
      </w:numPr>
      <w:spacing w:before="240" w:after="60"/>
      <w:outlineLvl w:val="2"/>
    </w:pPr>
    <w:rPr>
      <w:b/>
      <w:sz w:val="24"/>
    </w:rPr>
  </w:style>
  <w:style w:type="paragraph" w:styleId="Ttulo4">
    <w:name w:val="heading 4"/>
    <w:basedOn w:val="Normal"/>
    <w:next w:val="Normal"/>
    <w:qFormat/>
    <w:rsid w:val="0064185D"/>
    <w:pPr>
      <w:keepNext/>
      <w:widowControl w:val="0"/>
      <w:numPr>
        <w:ilvl w:val="3"/>
        <w:numId w:val="2"/>
      </w:numPr>
      <w:spacing w:before="240" w:after="60"/>
      <w:outlineLvl w:val="3"/>
    </w:pPr>
    <w:rPr>
      <w:b/>
      <w:i/>
      <w:sz w:val="24"/>
    </w:rPr>
  </w:style>
  <w:style w:type="paragraph" w:styleId="Ttulo5">
    <w:name w:val="heading 5"/>
    <w:basedOn w:val="Normal"/>
    <w:next w:val="Normal"/>
    <w:qFormat/>
    <w:rsid w:val="0064185D"/>
    <w:pPr>
      <w:widowControl w:val="0"/>
      <w:numPr>
        <w:ilvl w:val="4"/>
        <w:numId w:val="2"/>
      </w:numPr>
      <w:spacing w:before="240" w:after="60"/>
      <w:outlineLvl w:val="4"/>
    </w:pPr>
  </w:style>
  <w:style w:type="paragraph" w:styleId="Ttulo6">
    <w:name w:val="heading 6"/>
    <w:basedOn w:val="Normal"/>
    <w:next w:val="Normal"/>
    <w:qFormat/>
    <w:rsid w:val="0064185D"/>
    <w:pPr>
      <w:keepNext/>
      <w:numPr>
        <w:ilvl w:val="5"/>
        <w:numId w:val="2"/>
      </w:numPr>
      <w:spacing w:line="300" w:lineRule="exact"/>
      <w:outlineLvl w:val="5"/>
    </w:pPr>
    <w:rPr>
      <w:b/>
    </w:rPr>
  </w:style>
  <w:style w:type="paragraph" w:styleId="Ttulo7">
    <w:name w:val="heading 7"/>
    <w:basedOn w:val="Normal"/>
    <w:next w:val="Normal"/>
    <w:qFormat/>
    <w:rsid w:val="0064185D"/>
    <w:pPr>
      <w:keepNext/>
      <w:numPr>
        <w:ilvl w:val="6"/>
        <w:numId w:val="2"/>
      </w:numPr>
      <w:spacing w:line="180" w:lineRule="exact"/>
      <w:jc w:val="both"/>
      <w:outlineLvl w:val="6"/>
    </w:pPr>
    <w:rPr>
      <w:b/>
      <w:sz w:val="16"/>
      <w:u w:val="single"/>
    </w:rPr>
  </w:style>
  <w:style w:type="paragraph" w:styleId="Ttulo8">
    <w:name w:val="heading 8"/>
    <w:basedOn w:val="Normal"/>
    <w:next w:val="Normal"/>
    <w:qFormat/>
    <w:rsid w:val="0064185D"/>
    <w:pPr>
      <w:keepNext/>
      <w:numPr>
        <w:ilvl w:val="7"/>
        <w:numId w:val="2"/>
      </w:numPr>
      <w:outlineLvl w:val="7"/>
    </w:pPr>
    <w:rPr>
      <w:b/>
      <w:i/>
      <w:sz w:val="28"/>
    </w:rPr>
  </w:style>
  <w:style w:type="paragraph" w:styleId="Ttulo9">
    <w:name w:val="heading 9"/>
    <w:basedOn w:val="Normal"/>
    <w:next w:val="Normal"/>
    <w:qFormat/>
    <w:rsid w:val="0064185D"/>
    <w:pPr>
      <w:keepNext/>
      <w:numPr>
        <w:ilvl w:val="8"/>
        <w:numId w:val="2"/>
      </w:numPr>
      <w:jc w:val="both"/>
      <w:outlineLvl w:val="8"/>
    </w:pPr>
    <w:rPr>
      <w:b/>
      <w:sz w:val="1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autoRedefine/>
    <w:semiHidden/>
    <w:rsid w:val="0064185D"/>
    <w:pPr>
      <w:tabs>
        <w:tab w:val="right" w:leader="dot" w:pos="8504"/>
      </w:tabs>
    </w:pPr>
  </w:style>
  <w:style w:type="character" w:styleId="Nmerodepgina">
    <w:name w:val="page number"/>
    <w:basedOn w:val="Fuentedeprrafopredeter"/>
    <w:rsid w:val="0064185D"/>
  </w:style>
  <w:style w:type="paragraph" w:styleId="Textoindependiente">
    <w:name w:val="Body Text"/>
    <w:basedOn w:val="Normal"/>
    <w:rsid w:val="0064185D"/>
    <w:pPr>
      <w:widowControl w:val="0"/>
      <w:spacing w:after="120"/>
    </w:pPr>
    <w:rPr>
      <w:sz w:val="20"/>
    </w:rPr>
  </w:style>
  <w:style w:type="paragraph" w:styleId="Lista">
    <w:name w:val="List"/>
    <w:basedOn w:val="Normal"/>
    <w:rsid w:val="0064185D"/>
    <w:pPr>
      <w:widowControl w:val="0"/>
      <w:ind w:left="283" w:hanging="283"/>
    </w:pPr>
    <w:rPr>
      <w:sz w:val="20"/>
    </w:rPr>
  </w:style>
  <w:style w:type="paragraph" w:styleId="Lista2">
    <w:name w:val="List 2"/>
    <w:basedOn w:val="Normal"/>
    <w:rsid w:val="0064185D"/>
    <w:pPr>
      <w:widowControl w:val="0"/>
      <w:ind w:left="566" w:hanging="283"/>
    </w:pPr>
    <w:rPr>
      <w:sz w:val="20"/>
    </w:rPr>
  </w:style>
  <w:style w:type="paragraph" w:styleId="Sangradetextonormal">
    <w:name w:val="Body Text Indent"/>
    <w:basedOn w:val="Normal"/>
    <w:rsid w:val="0064185D"/>
    <w:pPr>
      <w:widowControl w:val="0"/>
      <w:ind w:left="709"/>
      <w:jc w:val="both"/>
    </w:pPr>
    <w:rPr>
      <w:sz w:val="24"/>
    </w:rPr>
  </w:style>
  <w:style w:type="paragraph" w:styleId="Sangra2detindependiente">
    <w:name w:val="Body Text Indent 2"/>
    <w:basedOn w:val="Normal"/>
    <w:rsid w:val="0064185D"/>
    <w:pPr>
      <w:widowControl w:val="0"/>
      <w:ind w:left="709" w:hanging="426"/>
      <w:jc w:val="both"/>
    </w:pPr>
    <w:rPr>
      <w:b/>
      <w:sz w:val="24"/>
    </w:rPr>
  </w:style>
  <w:style w:type="paragraph" w:styleId="Encabezado">
    <w:name w:val="header"/>
    <w:basedOn w:val="Normal"/>
    <w:link w:val="EncabezadoCar"/>
    <w:uiPriority w:val="99"/>
    <w:rsid w:val="0064185D"/>
    <w:pPr>
      <w:widowControl w:val="0"/>
      <w:tabs>
        <w:tab w:val="center" w:pos="4252"/>
        <w:tab w:val="right" w:pos="8504"/>
      </w:tabs>
    </w:pPr>
    <w:rPr>
      <w:sz w:val="20"/>
    </w:rPr>
  </w:style>
  <w:style w:type="paragraph" w:styleId="Piedepgina">
    <w:name w:val="footer"/>
    <w:basedOn w:val="Normal"/>
    <w:link w:val="PiedepginaCar"/>
    <w:uiPriority w:val="99"/>
    <w:rsid w:val="0064185D"/>
    <w:pPr>
      <w:widowControl w:val="0"/>
      <w:tabs>
        <w:tab w:val="center" w:pos="4252"/>
        <w:tab w:val="right" w:pos="8504"/>
      </w:tabs>
    </w:pPr>
    <w:rPr>
      <w:sz w:val="20"/>
    </w:rPr>
  </w:style>
  <w:style w:type="character" w:customStyle="1" w:styleId="PiedepginaCar">
    <w:name w:val="Pie de página Car"/>
    <w:basedOn w:val="Fuentedeprrafopredeter"/>
    <w:link w:val="Piedepgina"/>
    <w:uiPriority w:val="99"/>
    <w:rsid w:val="00500F45"/>
    <w:rPr>
      <w:rFonts w:ascii="Arial" w:hAnsi="Arial"/>
      <w:snapToGrid w:val="0"/>
      <w:lang w:val="es-ES_tradnl"/>
    </w:rPr>
  </w:style>
  <w:style w:type="paragraph" w:customStyle="1" w:styleId="BodyText21">
    <w:name w:val="Body Text 21"/>
    <w:basedOn w:val="Normal"/>
    <w:rsid w:val="0064185D"/>
    <w:pPr>
      <w:ind w:left="450" w:hanging="24"/>
      <w:jc w:val="both"/>
    </w:pPr>
    <w:rPr>
      <w:sz w:val="24"/>
    </w:rPr>
  </w:style>
  <w:style w:type="paragraph" w:customStyle="1" w:styleId="BODINDICE1">
    <w:name w:val="BOD INDICE1"/>
    <w:basedOn w:val="Ttulo1"/>
    <w:rsid w:val="0064185D"/>
    <w:pPr>
      <w:tabs>
        <w:tab w:val="left" w:pos="567"/>
        <w:tab w:val="right" w:leader="dot" w:pos="8080"/>
        <w:tab w:val="right" w:pos="8647"/>
      </w:tabs>
      <w:ind w:left="1418" w:right="992" w:hanging="1418"/>
      <w:jc w:val="both"/>
      <w:outlineLvl w:val="9"/>
    </w:pPr>
    <w:rPr>
      <w:b w:val="0"/>
      <w:i/>
      <w:sz w:val="22"/>
    </w:rPr>
  </w:style>
  <w:style w:type="paragraph" w:customStyle="1" w:styleId="spc6">
    <w:name w:val="spc 6"/>
    <w:basedOn w:val="Normal"/>
    <w:rsid w:val="0064185D"/>
    <w:pPr>
      <w:spacing w:line="140" w:lineRule="exact"/>
      <w:jc w:val="both"/>
    </w:pPr>
    <w:rPr>
      <w:b/>
      <w:sz w:val="24"/>
    </w:rPr>
  </w:style>
  <w:style w:type="paragraph" w:customStyle="1" w:styleId="BodyTextIndent21">
    <w:name w:val="Body Text Indent 21"/>
    <w:basedOn w:val="Normal"/>
    <w:rsid w:val="0064185D"/>
    <w:pPr>
      <w:ind w:left="426" w:hanging="284"/>
      <w:jc w:val="both"/>
    </w:pPr>
    <w:rPr>
      <w:sz w:val="23"/>
    </w:rPr>
  </w:style>
  <w:style w:type="paragraph" w:styleId="Textodebloque">
    <w:name w:val="Block Text"/>
    <w:basedOn w:val="Normal"/>
    <w:rsid w:val="0064185D"/>
    <w:pPr>
      <w:spacing w:line="180" w:lineRule="exact"/>
      <w:ind w:left="567" w:right="-85"/>
      <w:jc w:val="both"/>
    </w:pPr>
    <w:rPr>
      <w:rFonts w:ascii="Times New Roman" w:hAnsi="Times New Roman"/>
      <w:snapToGrid/>
      <w:sz w:val="16"/>
    </w:rPr>
  </w:style>
  <w:style w:type="paragraph" w:styleId="Mapadeldocumento">
    <w:name w:val="Document Map"/>
    <w:basedOn w:val="Normal"/>
    <w:semiHidden/>
    <w:rsid w:val="0064185D"/>
    <w:pPr>
      <w:shd w:val="clear" w:color="auto" w:fill="000080"/>
    </w:pPr>
    <w:rPr>
      <w:rFonts w:ascii="Tahoma" w:hAnsi="Tahoma"/>
    </w:rPr>
  </w:style>
  <w:style w:type="paragraph" w:styleId="Ttulo">
    <w:name w:val="Title"/>
    <w:basedOn w:val="Normal"/>
    <w:qFormat/>
    <w:rsid w:val="0064185D"/>
    <w:pPr>
      <w:jc w:val="center"/>
    </w:pPr>
    <w:rPr>
      <w:rFonts w:ascii="Times New Roman" w:hAnsi="Times New Roman"/>
      <w:b/>
      <w:snapToGrid/>
      <w:color w:val="0000FF"/>
      <w:sz w:val="24"/>
      <w:u w:val="single"/>
    </w:rPr>
  </w:style>
  <w:style w:type="paragraph" w:customStyle="1" w:styleId="normalFormatoAAA">
    <w:name w:val="normal Formato AAA"/>
    <w:basedOn w:val="normalsangr3"/>
    <w:next w:val="normalsangr3"/>
    <w:rsid w:val="0064185D"/>
    <w:pPr>
      <w:ind w:hanging="794"/>
    </w:pPr>
  </w:style>
  <w:style w:type="paragraph" w:customStyle="1" w:styleId="normalsangr3">
    <w:name w:val="normal sangr 3"/>
    <w:basedOn w:val="normalsangr2"/>
    <w:rsid w:val="0064185D"/>
    <w:pPr>
      <w:tabs>
        <w:tab w:val="clear" w:pos="567"/>
        <w:tab w:val="clear" w:pos="709"/>
        <w:tab w:val="left" w:pos="708"/>
        <w:tab w:val="left" w:pos="1020"/>
      </w:tabs>
      <w:ind w:left="1020" w:hanging="454"/>
    </w:pPr>
  </w:style>
  <w:style w:type="paragraph" w:customStyle="1" w:styleId="normalsangr2">
    <w:name w:val="normal sangr 2"/>
    <w:basedOn w:val="normalsangr1"/>
    <w:rsid w:val="0064185D"/>
    <w:pPr>
      <w:tabs>
        <w:tab w:val="clear" w:pos="283"/>
        <w:tab w:val="clear" w:pos="1416"/>
        <w:tab w:val="clear" w:pos="2124"/>
        <w:tab w:val="left" w:pos="709"/>
        <w:tab w:val="left" w:pos="1417"/>
        <w:tab w:val="left" w:pos="2154"/>
        <w:tab w:val="left" w:pos="2832"/>
      </w:tabs>
      <w:ind w:left="567"/>
    </w:pPr>
  </w:style>
  <w:style w:type="paragraph" w:customStyle="1" w:styleId="normalsangr1">
    <w:name w:val="normal sangr 1"/>
    <w:basedOn w:val="normalleft"/>
    <w:rsid w:val="0064185D"/>
    <w:pPr>
      <w:tabs>
        <w:tab w:val="clear" w:pos="708"/>
        <w:tab w:val="clear" w:pos="2832"/>
        <w:tab w:val="left" w:pos="567"/>
      </w:tabs>
      <w:spacing w:before="0" w:after="28"/>
      <w:ind w:hanging="283"/>
    </w:pPr>
  </w:style>
  <w:style w:type="paragraph" w:customStyle="1" w:styleId="normalleft">
    <w:name w:val="normal left"/>
    <w:basedOn w:val="Normal"/>
    <w:next w:val="Normal"/>
    <w:rsid w:val="0064185D"/>
    <w:pPr>
      <w:tabs>
        <w:tab w:val="left" w:pos="283"/>
        <w:tab w:val="left" w:pos="708"/>
        <w:tab w:val="left" w:pos="1416"/>
        <w:tab w:val="left" w:pos="2124"/>
        <w:tab w:val="left" w:pos="2832"/>
      </w:tabs>
      <w:spacing w:before="170" w:after="57"/>
      <w:ind w:left="283"/>
      <w:jc w:val="both"/>
    </w:pPr>
    <w:rPr>
      <w:rFonts w:ascii="Ottawa" w:hAnsi="Ottawa"/>
      <w:sz w:val="20"/>
      <w:lang w:val="es-ES"/>
    </w:rPr>
  </w:style>
  <w:style w:type="paragraph" w:customStyle="1" w:styleId="SPC3">
    <w:name w:val="SPC 3"/>
    <w:basedOn w:val="Normal"/>
    <w:next w:val="Normal"/>
    <w:rsid w:val="0064185D"/>
    <w:pPr>
      <w:tabs>
        <w:tab w:val="left" w:pos="283"/>
      </w:tabs>
      <w:spacing w:after="57" w:line="60" w:lineRule="atLeast"/>
      <w:ind w:left="283" w:hanging="283"/>
      <w:jc w:val="both"/>
    </w:pPr>
    <w:rPr>
      <w:rFonts w:ascii="Ottawa" w:hAnsi="Ottawa"/>
      <w:sz w:val="8"/>
      <w:lang w:val="es-ES"/>
    </w:rPr>
  </w:style>
  <w:style w:type="paragraph" w:customStyle="1" w:styleId="spc30">
    <w:name w:val="spc 3"/>
    <w:basedOn w:val="normalfedeerrat-pie"/>
    <w:next w:val="normalfedeerrat-pie"/>
    <w:rsid w:val="0064185D"/>
    <w:rPr>
      <w:sz w:val="8"/>
    </w:rPr>
  </w:style>
  <w:style w:type="paragraph" w:customStyle="1" w:styleId="normalfedeerrat-pie">
    <w:name w:val="normal fe de errat- pie"/>
    <w:basedOn w:val="piepag"/>
    <w:next w:val="piepag"/>
    <w:rsid w:val="0064185D"/>
    <w:pPr>
      <w:ind w:right="0"/>
      <w:jc w:val="both"/>
    </w:pPr>
    <w:rPr>
      <w:rFonts w:ascii="Switzerland" w:hAnsi="Switzerland"/>
      <w:b w:val="0"/>
      <w:i w:val="0"/>
      <w:sz w:val="14"/>
    </w:rPr>
  </w:style>
  <w:style w:type="paragraph" w:customStyle="1" w:styleId="piepag">
    <w:name w:val="pie pag"/>
    <w:rsid w:val="0064185D"/>
    <w:pPr>
      <w:tabs>
        <w:tab w:val="right" w:pos="7143"/>
      </w:tabs>
      <w:ind w:right="1"/>
    </w:pPr>
    <w:rPr>
      <w:rFonts w:ascii="Arial Narrow" w:hAnsi="Arial Narrow"/>
      <w:b/>
      <w:i/>
      <w:snapToGrid w:val="0"/>
      <w:sz w:val="17"/>
      <w:lang w:val="es-ES" w:eastAsia="es-ES"/>
    </w:rPr>
  </w:style>
  <w:style w:type="paragraph" w:customStyle="1" w:styleId="BODYBLCESEEFF">
    <w:name w:val="BODY BLCES EE.FF."/>
    <w:basedOn w:val="Lista2"/>
    <w:rsid w:val="0064185D"/>
    <w:pPr>
      <w:widowControl/>
      <w:tabs>
        <w:tab w:val="left" w:pos="680"/>
        <w:tab w:val="left" w:pos="1701"/>
        <w:tab w:val="left" w:pos="2268"/>
        <w:tab w:val="center" w:pos="3543"/>
        <w:tab w:val="center" w:pos="4819"/>
        <w:tab w:val="center" w:pos="5414"/>
        <w:tab w:val="center" w:pos="6066"/>
        <w:tab w:val="center" w:pos="6803"/>
        <w:tab w:val="center" w:pos="7081"/>
      </w:tabs>
      <w:ind w:left="454" w:firstLine="0"/>
    </w:pPr>
    <w:rPr>
      <w:rFonts w:ascii="Arial Narrow" w:hAnsi="Arial Narrow"/>
      <w:sz w:val="12"/>
      <w:lang w:val="es-ES"/>
    </w:rPr>
  </w:style>
  <w:style w:type="paragraph" w:customStyle="1" w:styleId="normtab-4">
    <w:name w:val="norm tab-4"/>
    <w:basedOn w:val="normtab-3"/>
    <w:rsid w:val="0064185D"/>
    <w:pPr>
      <w:tabs>
        <w:tab w:val="clear" w:pos="1814"/>
        <w:tab w:val="clear" w:pos="2835"/>
        <w:tab w:val="clear" w:pos="4252"/>
        <w:tab w:val="left" w:pos="2324"/>
      </w:tabs>
      <w:ind w:left="2324" w:hanging="1134"/>
    </w:pPr>
  </w:style>
  <w:style w:type="paragraph" w:customStyle="1" w:styleId="normtab-3">
    <w:name w:val="norm tab-3"/>
    <w:basedOn w:val="normtab-2"/>
    <w:rsid w:val="0064185D"/>
    <w:pPr>
      <w:tabs>
        <w:tab w:val="clear" w:pos="1361"/>
        <w:tab w:val="clear" w:pos="1701"/>
        <w:tab w:val="left" w:pos="1814"/>
      </w:tabs>
      <w:ind w:left="1814" w:hanging="907"/>
    </w:pPr>
  </w:style>
  <w:style w:type="paragraph" w:customStyle="1" w:styleId="normtab-2">
    <w:name w:val="norm tab-2"/>
    <w:rsid w:val="0064185D"/>
    <w:pPr>
      <w:tabs>
        <w:tab w:val="left" w:pos="1361"/>
        <w:tab w:val="left" w:pos="1701"/>
        <w:tab w:val="left" w:pos="2835"/>
        <w:tab w:val="left" w:pos="4252"/>
        <w:tab w:val="left" w:pos="5499"/>
      </w:tabs>
      <w:ind w:left="1361" w:hanging="680"/>
      <w:jc w:val="both"/>
    </w:pPr>
    <w:rPr>
      <w:rFonts w:ascii="Arial Narrow" w:hAnsi="Arial Narrow"/>
      <w:snapToGrid w:val="0"/>
      <w:sz w:val="18"/>
      <w:lang w:val="es-ES" w:eastAsia="es-ES"/>
    </w:rPr>
  </w:style>
  <w:style w:type="paragraph" w:customStyle="1" w:styleId="plandescr">
    <w:name w:val="plandescr"/>
    <w:basedOn w:val="Normal"/>
    <w:rsid w:val="0064185D"/>
    <w:pPr>
      <w:tabs>
        <w:tab w:val="left" w:pos="2126"/>
        <w:tab w:val="left" w:pos="2552"/>
        <w:tab w:val="left" w:pos="3119"/>
        <w:tab w:val="left" w:pos="3969"/>
        <w:tab w:val="left" w:pos="5103"/>
        <w:tab w:val="center" w:pos="7796"/>
        <w:tab w:val="center" w:pos="8222"/>
        <w:tab w:val="center" w:pos="8647"/>
      </w:tabs>
      <w:spacing w:after="60"/>
      <w:ind w:left="2552" w:hanging="1985"/>
      <w:jc w:val="both"/>
    </w:pPr>
    <w:rPr>
      <w:sz w:val="20"/>
      <w:lang w:val="es-ES"/>
    </w:rPr>
  </w:style>
  <w:style w:type="paragraph" w:styleId="Sangra3detindependiente">
    <w:name w:val="Body Text Indent 3"/>
    <w:basedOn w:val="Normal"/>
    <w:rsid w:val="0064185D"/>
    <w:pPr>
      <w:ind w:left="567" w:hanging="567"/>
    </w:pPr>
    <w:rPr>
      <w:b/>
    </w:rPr>
  </w:style>
  <w:style w:type="paragraph" w:styleId="Textonotapie">
    <w:name w:val="footnote text"/>
    <w:basedOn w:val="Normal"/>
    <w:link w:val="TextonotapieCar"/>
    <w:rsid w:val="0064185D"/>
    <w:pPr>
      <w:tabs>
        <w:tab w:val="left" w:pos="426"/>
      </w:tabs>
      <w:ind w:left="426" w:right="142" w:hanging="284"/>
      <w:jc w:val="both"/>
    </w:pPr>
    <w:rPr>
      <w:sz w:val="16"/>
    </w:rPr>
  </w:style>
  <w:style w:type="character" w:styleId="Refdenotaalpie">
    <w:name w:val="footnote reference"/>
    <w:basedOn w:val="Fuentedeprrafopredeter"/>
    <w:semiHidden/>
    <w:rsid w:val="0064185D"/>
    <w:rPr>
      <w:vertAlign w:val="superscript"/>
    </w:rPr>
  </w:style>
  <w:style w:type="table" w:styleId="Tablaconcuadrcula">
    <w:name w:val="Table Grid"/>
    <w:basedOn w:val="Tablanormal"/>
    <w:uiPriority w:val="59"/>
    <w:rsid w:val="000D6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semiHidden/>
    <w:rsid w:val="00786CA6"/>
    <w:rPr>
      <w:sz w:val="20"/>
    </w:rPr>
  </w:style>
  <w:style w:type="character" w:styleId="Refdenotaalfinal">
    <w:name w:val="endnote reference"/>
    <w:basedOn w:val="Fuentedeprrafopredeter"/>
    <w:semiHidden/>
    <w:rsid w:val="00786CA6"/>
    <w:rPr>
      <w:vertAlign w:val="superscript"/>
    </w:rPr>
  </w:style>
  <w:style w:type="paragraph" w:customStyle="1" w:styleId="Normal1san">
    <w:name w:val="Normal.1san"/>
    <w:rsid w:val="009B5915"/>
    <w:pPr>
      <w:tabs>
        <w:tab w:val="left" w:pos="454"/>
        <w:tab w:val="left" w:pos="851"/>
        <w:tab w:val="left" w:pos="1304"/>
        <w:tab w:val="left" w:pos="1701"/>
        <w:tab w:val="left" w:pos="1985"/>
      </w:tabs>
      <w:ind w:left="851" w:hanging="851"/>
      <w:jc w:val="both"/>
    </w:pPr>
    <w:rPr>
      <w:rFonts w:ascii="Arial" w:hAnsi="Arial"/>
      <w:sz w:val="24"/>
      <w:lang w:val="es-ES_tradnl" w:eastAsia="es-ES"/>
    </w:rPr>
  </w:style>
  <w:style w:type="paragraph" w:styleId="Textodeglobo">
    <w:name w:val="Balloon Text"/>
    <w:basedOn w:val="Normal"/>
    <w:link w:val="TextodegloboCar"/>
    <w:rsid w:val="00500F45"/>
    <w:rPr>
      <w:rFonts w:ascii="Tahoma" w:hAnsi="Tahoma" w:cs="Tahoma"/>
      <w:sz w:val="16"/>
      <w:szCs w:val="16"/>
    </w:rPr>
  </w:style>
  <w:style w:type="character" w:customStyle="1" w:styleId="TextodegloboCar">
    <w:name w:val="Texto de globo Car"/>
    <w:basedOn w:val="Fuentedeprrafopredeter"/>
    <w:link w:val="Textodeglobo"/>
    <w:rsid w:val="00500F45"/>
    <w:rPr>
      <w:rFonts w:ascii="Tahoma" w:hAnsi="Tahoma" w:cs="Tahoma"/>
      <w:snapToGrid w:val="0"/>
      <w:sz w:val="16"/>
      <w:szCs w:val="16"/>
      <w:lang w:val="es-ES_tradnl"/>
    </w:rPr>
  </w:style>
  <w:style w:type="character" w:styleId="Refdecomentario">
    <w:name w:val="annotation reference"/>
    <w:basedOn w:val="Fuentedeprrafopredeter"/>
    <w:rsid w:val="00087B92"/>
    <w:rPr>
      <w:sz w:val="16"/>
      <w:szCs w:val="16"/>
    </w:rPr>
  </w:style>
  <w:style w:type="paragraph" w:styleId="Textocomentario">
    <w:name w:val="annotation text"/>
    <w:basedOn w:val="Normal"/>
    <w:link w:val="TextocomentarioCar"/>
    <w:rsid w:val="00087B92"/>
    <w:rPr>
      <w:rFonts w:ascii="Arial Narrow" w:hAnsi="Arial Narrow"/>
      <w:snapToGrid/>
      <w:sz w:val="20"/>
      <w:lang w:val="es-PE"/>
    </w:rPr>
  </w:style>
  <w:style w:type="character" w:customStyle="1" w:styleId="TextocomentarioCar">
    <w:name w:val="Texto comentario Car"/>
    <w:basedOn w:val="Fuentedeprrafopredeter"/>
    <w:link w:val="Textocomentario"/>
    <w:rsid w:val="00087B92"/>
    <w:rPr>
      <w:rFonts w:ascii="Arial Narrow" w:hAnsi="Arial Narrow"/>
      <w:lang w:val="es-PE"/>
    </w:rPr>
  </w:style>
  <w:style w:type="paragraph" w:customStyle="1" w:styleId="Default">
    <w:name w:val="Default"/>
    <w:rsid w:val="009A55C4"/>
    <w:pPr>
      <w:autoSpaceDE w:val="0"/>
      <w:autoSpaceDN w:val="0"/>
      <w:adjustRightInd w:val="0"/>
    </w:pPr>
    <w:rPr>
      <w:color w:val="000000"/>
      <w:sz w:val="24"/>
      <w:szCs w:val="24"/>
      <w:lang w:val="es-ES" w:eastAsia="es-ES"/>
    </w:rPr>
  </w:style>
  <w:style w:type="paragraph" w:styleId="Prrafodelista">
    <w:name w:val="List Paragraph"/>
    <w:basedOn w:val="Normal"/>
    <w:uiPriority w:val="34"/>
    <w:qFormat/>
    <w:rsid w:val="00CF72B4"/>
    <w:pPr>
      <w:ind w:left="720"/>
      <w:contextualSpacing/>
    </w:pPr>
    <w:rPr>
      <w:rFonts w:ascii="Times New Roman" w:hAnsi="Times New Roman"/>
      <w:snapToGrid/>
      <w:sz w:val="24"/>
      <w:szCs w:val="24"/>
      <w:lang w:val="es-ES"/>
    </w:rPr>
  </w:style>
  <w:style w:type="character" w:styleId="Hipervnculo">
    <w:name w:val="Hyperlink"/>
    <w:basedOn w:val="Fuentedeprrafopredeter"/>
    <w:uiPriority w:val="99"/>
    <w:unhideWhenUsed/>
    <w:rsid w:val="00BC690B"/>
    <w:rPr>
      <w:color w:val="0000FF"/>
      <w:u w:val="single"/>
    </w:rPr>
  </w:style>
  <w:style w:type="character" w:styleId="Hipervnculovisitado">
    <w:name w:val="FollowedHyperlink"/>
    <w:basedOn w:val="Fuentedeprrafopredeter"/>
    <w:uiPriority w:val="99"/>
    <w:unhideWhenUsed/>
    <w:rsid w:val="00BC690B"/>
    <w:rPr>
      <w:color w:val="800080"/>
      <w:u w:val="single"/>
    </w:rPr>
  </w:style>
  <w:style w:type="paragraph" w:customStyle="1" w:styleId="xl65">
    <w:name w:val="xl65"/>
    <w:basedOn w:val="Normal"/>
    <w:rsid w:val="00BC690B"/>
    <w:pPr>
      <w:shd w:val="clear" w:color="000000" w:fill="FFFFFF"/>
      <w:spacing w:before="100" w:beforeAutospacing="1" w:after="100" w:afterAutospacing="1"/>
    </w:pPr>
    <w:rPr>
      <w:rFonts w:ascii="Arial Narrow" w:hAnsi="Arial Narrow"/>
      <w:snapToGrid/>
      <w:sz w:val="24"/>
      <w:szCs w:val="24"/>
      <w:lang w:val="es-ES"/>
    </w:rPr>
  </w:style>
  <w:style w:type="paragraph" w:customStyle="1" w:styleId="xl66">
    <w:name w:val="xl66"/>
    <w:basedOn w:val="Normal"/>
    <w:rsid w:val="00BC690B"/>
    <w:pPr>
      <w:shd w:val="clear" w:color="000000" w:fill="FFFFFF"/>
      <w:spacing w:before="100" w:beforeAutospacing="1" w:after="100" w:afterAutospacing="1"/>
    </w:pPr>
    <w:rPr>
      <w:rFonts w:cs="Arial"/>
      <w:snapToGrid/>
      <w:sz w:val="16"/>
      <w:szCs w:val="16"/>
      <w:lang w:val="es-ES"/>
    </w:rPr>
  </w:style>
  <w:style w:type="paragraph" w:customStyle="1" w:styleId="xl67">
    <w:name w:val="xl67"/>
    <w:basedOn w:val="Normal"/>
    <w:rsid w:val="00BC690B"/>
    <w:pPr>
      <w:pBdr>
        <w:bottom w:val="single" w:sz="12" w:space="0" w:color="auto"/>
      </w:pBdr>
      <w:shd w:val="clear" w:color="000000" w:fill="FFFFFF"/>
      <w:spacing w:before="100" w:beforeAutospacing="1" w:after="100" w:afterAutospacing="1"/>
      <w:jc w:val="center"/>
      <w:textAlignment w:val="center"/>
    </w:pPr>
    <w:rPr>
      <w:rFonts w:cs="Arial"/>
      <w:b/>
      <w:bCs/>
      <w:snapToGrid/>
      <w:sz w:val="16"/>
      <w:szCs w:val="16"/>
      <w:lang w:val="es-ES"/>
    </w:rPr>
  </w:style>
  <w:style w:type="paragraph" w:customStyle="1" w:styleId="xl68">
    <w:name w:val="xl68"/>
    <w:basedOn w:val="Normal"/>
    <w:rsid w:val="00BC690B"/>
    <w:pPr>
      <w:pBdr>
        <w:bottom w:val="single" w:sz="12" w:space="0" w:color="auto"/>
      </w:pBdr>
      <w:shd w:val="clear" w:color="000000" w:fill="FFFFFF"/>
      <w:spacing w:before="100" w:beforeAutospacing="1" w:after="100" w:afterAutospacing="1"/>
      <w:textAlignment w:val="center"/>
    </w:pPr>
    <w:rPr>
      <w:rFonts w:cs="Arial"/>
      <w:b/>
      <w:bCs/>
      <w:snapToGrid/>
      <w:sz w:val="16"/>
      <w:szCs w:val="16"/>
      <w:lang w:val="es-ES"/>
    </w:rPr>
  </w:style>
  <w:style w:type="paragraph" w:customStyle="1" w:styleId="xl69">
    <w:name w:val="xl69"/>
    <w:basedOn w:val="Normal"/>
    <w:rsid w:val="00BC690B"/>
    <w:pPr>
      <w:shd w:val="clear" w:color="000000" w:fill="FFFFFF"/>
      <w:spacing w:before="100" w:beforeAutospacing="1" w:after="100" w:afterAutospacing="1"/>
      <w:textAlignment w:val="center"/>
    </w:pPr>
    <w:rPr>
      <w:rFonts w:cs="Arial"/>
      <w:b/>
      <w:bCs/>
      <w:snapToGrid/>
      <w:sz w:val="16"/>
      <w:szCs w:val="16"/>
      <w:lang w:val="es-ES"/>
    </w:rPr>
  </w:style>
  <w:style w:type="paragraph" w:customStyle="1" w:styleId="xl70">
    <w:name w:val="xl70"/>
    <w:basedOn w:val="Normal"/>
    <w:rsid w:val="00BC690B"/>
    <w:pPr>
      <w:pBdr>
        <w:bottom w:val="single" w:sz="12" w:space="0" w:color="auto"/>
      </w:pBdr>
      <w:shd w:val="clear" w:color="000000" w:fill="FFFFFF"/>
      <w:spacing w:before="100" w:beforeAutospacing="1" w:after="100" w:afterAutospacing="1"/>
      <w:jc w:val="center"/>
      <w:textAlignment w:val="center"/>
    </w:pPr>
    <w:rPr>
      <w:rFonts w:cs="Arial"/>
      <w:b/>
      <w:bCs/>
      <w:snapToGrid/>
      <w:sz w:val="16"/>
      <w:szCs w:val="16"/>
      <w:lang w:val="es-ES"/>
    </w:rPr>
  </w:style>
  <w:style w:type="paragraph" w:customStyle="1" w:styleId="xl71">
    <w:name w:val="xl71"/>
    <w:basedOn w:val="Normal"/>
    <w:rsid w:val="00BC690B"/>
    <w:pPr>
      <w:shd w:val="clear" w:color="000000" w:fill="FFFFFF"/>
      <w:spacing w:before="100" w:beforeAutospacing="1" w:after="100" w:afterAutospacing="1"/>
      <w:jc w:val="center"/>
      <w:textAlignment w:val="center"/>
    </w:pPr>
    <w:rPr>
      <w:rFonts w:cs="Arial"/>
      <w:b/>
      <w:bCs/>
      <w:snapToGrid/>
      <w:sz w:val="16"/>
      <w:szCs w:val="16"/>
      <w:lang w:val="es-ES"/>
    </w:rPr>
  </w:style>
  <w:style w:type="paragraph" w:customStyle="1" w:styleId="xl72">
    <w:name w:val="xl72"/>
    <w:basedOn w:val="Normal"/>
    <w:rsid w:val="00BC690B"/>
    <w:pPr>
      <w:shd w:val="clear" w:color="000000" w:fill="FFFFFF"/>
      <w:spacing w:before="100" w:beforeAutospacing="1" w:after="100" w:afterAutospacing="1"/>
    </w:pPr>
    <w:rPr>
      <w:rFonts w:cs="Arial"/>
      <w:b/>
      <w:bCs/>
      <w:snapToGrid/>
      <w:sz w:val="16"/>
      <w:szCs w:val="16"/>
      <w:u w:val="single"/>
      <w:lang w:val="es-ES"/>
    </w:rPr>
  </w:style>
  <w:style w:type="paragraph" w:customStyle="1" w:styleId="xl73">
    <w:name w:val="xl73"/>
    <w:basedOn w:val="Normal"/>
    <w:rsid w:val="00BC690B"/>
    <w:pPr>
      <w:shd w:val="clear" w:color="000000" w:fill="FFFFFF"/>
      <w:spacing w:before="100" w:beforeAutospacing="1" w:after="100" w:afterAutospacing="1"/>
    </w:pPr>
    <w:rPr>
      <w:rFonts w:cs="Arial"/>
      <w:b/>
      <w:bCs/>
      <w:snapToGrid/>
      <w:sz w:val="16"/>
      <w:szCs w:val="16"/>
      <w:lang w:val="es-ES"/>
    </w:rPr>
  </w:style>
  <w:style w:type="paragraph" w:customStyle="1" w:styleId="xl74">
    <w:name w:val="xl74"/>
    <w:basedOn w:val="Normal"/>
    <w:rsid w:val="00BC690B"/>
    <w:pPr>
      <w:pBdr>
        <w:bottom w:val="single" w:sz="4" w:space="0" w:color="auto"/>
      </w:pBdr>
      <w:shd w:val="clear" w:color="000000" w:fill="FFFFFF"/>
      <w:spacing w:before="100" w:beforeAutospacing="1" w:after="100" w:afterAutospacing="1"/>
      <w:jc w:val="center"/>
    </w:pPr>
    <w:rPr>
      <w:rFonts w:cs="Arial"/>
      <w:snapToGrid/>
      <w:sz w:val="16"/>
      <w:szCs w:val="16"/>
      <w:lang w:val="es-ES"/>
    </w:rPr>
  </w:style>
  <w:style w:type="paragraph" w:customStyle="1" w:styleId="xl75">
    <w:name w:val="xl75"/>
    <w:basedOn w:val="Normal"/>
    <w:rsid w:val="00BC690B"/>
    <w:pPr>
      <w:pBdr>
        <w:bottom w:val="single" w:sz="4" w:space="0" w:color="auto"/>
      </w:pBdr>
      <w:shd w:val="clear" w:color="000000" w:fill="FFFFFF"/>
      <w:spacing w:before="100" w:beforeAutospacing="1" w:after="100" w:afterAutospacing="1"/>
    </w:pPr>
    <w:rPr>
      <w:rFonts w:cs="Arial"/>
      <w:snapToGrid/>
      <w:sz w:val="16"/>
      <w:szCs w:val="16"/>
      <w:lang w:val="es-ES"/>
    </w:rPr>
  </w:style>
  <w:style w:type="paragraph" w:customStyle="1" w:styleId="xl76">
    <w:name w:val="xl76"/>
    <w:basedOn w:val="Normal"/>
    <w:rsid w:val="00BC690B"/>
    <w:pPr>
      <w:shd w:val="clear" w:color="000000" w:fill="FFFFFF"/>
      <w:spacing w:before="100" w:beforeAutospacing="1" w:after="100" w:afterAutospacing="1"/>
      <w:jc w:val="center"/>
    </w:pPr>
    <w:rPr>
      <w:rFonts w:cs="Arial"/>
      <w:snapToGrid/>
      <w:sz w:val="16"/>
      <w:szCs w:val="16"/>
      <w:lang w:val="es-ES"/>
    </w:rPr>
  </w:style>
  <w:style w:type="paragraph" w:customStyle="1" w:styleId="xl77">
    <w:name w:val="xl77"/>
    <w:basedOn w:val="Normal"/>
    <w:rsid w:val="00BC690B"/>
    <w:pPr>
      <w:pBdr>
        <w:bottom w:val="single" w:sz="12" w:space="0" w:color="auto"/>
      </w:pBdr>
      <w:shd w:val="clear" w:color="000000" w:fill="FFFFFF"/>
      <w:spacing w:before="100" w:beforeAutospacing="1" w:after="100" w:afterAutospacing="1"/>
      <w:jc w:val="center"/>
    </w:pPr>
    <w:rPr>
      <w:rFonts w:cs="Arial"/>
      <w:snapToGrid/>
      <w:sz w:val="16"/>
      <w:szCs w:val="16"/>
      <w:lang w:val="es-ES"/>
    </w:rPr>
  </w:style>
  <w:style w:type="paragraph" w:customStyle="1" w:styleId="xl78">
    <w:name w:val="xl78"/>
    <w:basedOn w:val="Normal"/>
    <w:rsid w:val="00BC690B"/>
    <w:pPr>
      <w:pBdr>
        <w:bottom w:val="single" w:sz="12" w:space="0" w:color="auto"/>
      </w:pBdr>
      <w:shd w:val="clear" w:color="000000" w:fill="FFFFFF"/>
      <w:spacing w:before="100" w:beforeAutospacing="1" w:after="100" w:afterAutospacing="1"/>
    </w:pPr>
    <w:rPr>
      <w:rFonts w:cs="Arial"/>
      <w:snapToGrid/>
      <w:sz w:val="16"/>
      <w:szCs w:val="16"/>
      <w:lang w:val="es-ES"/>
    </w:rPr>
  </w:style>
  <w:style w:type="paragraph" w:styleId="Asuntodelcomentario">
    <w:name w:val="annotation subject"/>
    <w:basedOn w:val="Textocomentario"/>
    <w:next w:val="Textocomentario"/>
    <w:link w:val="AsuntodelcomentarioCar"/>
    <w:rsid w:val="00B81F06"/>
    <w:rPr>
      <w:rFonts w:ascii="Arial" w:hAnsi="Arial"/>
      <w:b/>
      <w:bCs/>
      <w:snapToGrid w:val="0"/>
      <w:lang w:val="es-ES_tradnl"/>
    </w:rPr>
  </w:style>
  <w:style w:type="character" w:customStyle="1" w:styleId="AsuntodelcomentarioCar">
    <w:name w:val="Asunto del comentario Car"/>
    <w:basedOn w:val="TextocomentarioCar"/>
    <w:link w:val="Asuntodelcomentario"/>
    <w:rsid w:val="00B81F06"/>
    <w:rPr>
      <w:rFonts w:ascii="Arial" w:hAnsi="Arial"/>
      <w:b/>
      <w:bCs/>
      <w:snapToGrid w:val="0"/>
      <w:lang w:val="es-ES_tradnl" w:eastAsia="es-ES"/>
    </w:rPr>
  </w:style>
  <w:style w:type="paragraph" w:styleId="Textoindependiente3">
    <w:name w:val="Body Text 3"/>
    <w:basedOn w:val="Normal"/>
    <w:link w:val="Textoindependiente3Car"/>
    <w:rsid w:val="00530AA1"/>
    <w:pPr>
      <w:spacing w:after="120"/>
    </w:pPr>
    <w:rPr>
      <w:sz w:val="16"/>
      <w:szCs w:val="16"/>
    </w:rPr>
  </w:style>
  <w:style w:type="character" w:customStyle="1" w:styleId="Textoindependiente3Car">
    <w:name w:val="Texto independiente 3 Car"/>
    <w:basedOn w:val="Fuentedeprrafopredeter"/>
    <w:link w:val="Textoindependiente3"/>
    <w:rsid w:val="00530AA1"/>
    <w:rPr>
      <w:rFonts w:ascii="Arial" w:hAnsi="Arial"/>
      <w:snapToGrid w:val="0"/>
      <w:sz w:val="16"/>
      <w:szCs w:val="16"/>
      <w:lang w:val="es-ES_tradnl" w:eastAsia="es-ES"/>
    </w:rPr>
  </w:style>
  <w:style w:type="character" w:customStyle="1" w:styleId="EncabezadoCar">
    <w:name w:val="Encabezado Car"/>
    <w:basedOn w:val="Fuentedeprrafopredeter"/>
    <w:link w:val="Encabezado"/>
    <w:uiPriority w:val="99"/>
    <w:rsid w:val="00022405"/>
    <w:rPr>
      <w:rFonts w:ascii="Arial" w:hAnsi="Arial"/>
      <w:snapToGrid w:val="0"/>
      <w:lang w:val="es-ES_tradnl"/>
    </w:rPr>
  </w:style>
  <w:style w:type="paragraph" w:styleId="Revisin">
    <w:name w:val="Revision"/>
    <w:hidden/>
    <w:uiPriority w:val="99"/>
    <w:semiHidden/>
    <w:rsid w:val="00CD624C"/>
    <w:rPr>
      <w:rFonts w:ascii="Arial" w:hAnsi="Arial"/>
      <w:snapToGrid w:val="0"/>
      <w:sz w:val="22"/>
      <w:lang w:val="es-ES_tradnl" w:eastAsia="es-ES"/>
    </w:rPr>
  </w:style>
  <w:style w:type="character" w:customStyle="1" w:styleId="markedcontent">
    <w:name w:val="markedcontent"/>
    <w:basedOn w:val="Fuentedeprrafopredeter"/>
    <w:rsid w:val="00551581"/>
  </w:style>
  <w:style w:type="character" w:customStyle="1" w:styleId="TextonotapieCar">
    <w:name w:val="Texto nota pie Car"/>
    <w:link w:val="Textonotapie"/>
    <w:rsid w:val="004A3906"/>
    <w:rPr>
      <w:rFonts w:ascii="Arial" w:hAnsi="Arial"/>
      <w:snapToGrid w:val="0"/>
      <w:sz w:val="1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071">
      <w:bodyDiv w:val="1"/>
      <w:marLeft w:val="0"/>
      <w:marRight w:val="0"/>
      <w:marTop w:val="0"/>
      <w:marBottom w:val="0"/>
      <w:divBdr>
        <w:top w:val="none" w:sz="0" w:space="0" w:color="auto"/>
        <w:left w:val="none" w:sz="0" w:space="0" w:color="auto"/>
        <w:bottom w:val="none" w:sz="0" w:space="0" w:color="auto"/>
        <w:right w:val="none" w:sz="0" w:space="0" w:color="auto"/>
      </w:divBdr>
    </w:div>
    <w:div w:id="33047870">
      <w:bodyDiv w:val="1"/>
      <w:marLeft w:val="0"/>
      <w:marRight w:val="0"/>
      <w:marTop w:val="0"/>
      <w:marBottom w:val="0"/>
      <w:divBdr>
        <w:top w:val="none" w:sz="0" w:space="0" w:color="auto"/>
        <w:left w:val="none" w:sz="0" w:space="0" w:color="auto"/>
        <w:bottom w:val="none" w:sz="0" w:space="0" w:color="auto"/>
        <w:right w:val="none" w:sz="0" w:space="0" w:color="auto"/>
      </w:divBdr>
    </w:div>
    <w:div w:id="135026042">
      <w:bodyDiv w:val="1"/>
      <w:marLeft w:val="0"/>
      <w:marRight w:val="0"/>
      <w:marTop w:val="0"/>
      <w:marBottom w:val="0"/>
      <w:divBdr>
        <w:top w:val="none" w:sz="0" w:space="0" w:color="auto"/>
        <w:left w:val="none" w:sz="0" w:space="0" w:color="auto"/>
        <w:bottom w:val="none" w:sz="0" w:space="0" w:color="auto"/>
        <w:right w:val="none" w:sz="0" w:space="0" w:color="auto"/>
      </w:divBdr>
    </w:div>
    <w:div w:id="154684971">
      <w:bodyDiv w:val="1"/>
      <w:marLeft w:val="0"/>
      <w:marRight w:val="0"/>
      <w:marTop w:val="0"/>
      <w:marBottom w:val="0"/>
      <w:divBdr>
        <w:top w:val="none" w:sz="0" w:space="0" w:color="auto"/>
        <w:left w:val="none" w:sz="0" w:space="0" w:color="auto"/>
        <w:bottom w:val="none" w:sz="0" w:space="0" w:color="auto"/>
        <w:right w:val="none" w:sz="0" w:space="0" w:color="auto"/>
      </w:divBdr>
    </w:div>
    <w:div w:id="226380894">
      <w:bodyDiv w:val="1"/>
      <w:marLeft w:val="0"/>
      <w:marRight w:val="0"/>
      <w:marTop w:val="0"/>
      <w:marBottom w:val="0"/>
      <w:divBdr>
        <w:top w:val="none" w:sz="0" w:space="0" w:color="auto"/>
        <w:left w:val="none" w:sz="0" w:space="0" w:color="auto"/>
        <w:bottom w:val="none" w:sz="0" w:space="0" w:color="auto"/>
        <w:right w:val="none" w:sz="0" w:space="0" w:color="auto"/>
      </w:divBdr>
    </w:div>
    <w:div w:id="307784093">
      <w:bodyDiv w:val="1"/>
      <w:marLeft w:val="0"/>
      <w:marRight w:val="0"/>
      <w:marTop w:val="0"/>
      <w:marBottom w:val="0"/>
      <w:divBdr>
        <w:top w:val="none" w:sz="0" w:space="0" w:color="auto"/>
        <w:left w:val="none" w:sz="0" w:space="0" w:color="auto"/>
        <w:bottom w:val="none" w:sz="0" w:space="0" w:color="auto"/>
        <w:right w:val="none" w:sz="0" w:space="0" w:color="auto"/>
      </w:divBdr>
    </w:div>
    <w:div w:id="574827637">
      <w:bodyDiv w:val="1"/>
      <w:marLeft w:val="0"/>
      <w:marRight w:val="0"/>
      <w:marTop w:val="0"/>
      <w:marBottom w:val="0"/>
      <w:divBdr>
        <w:top w:val="none" w:sz="0" w:space="0" w:color="auto"/>
        <w:left w:val="none" w:sz="0" w:space="0" w:color="auto"/>
        <w:bottom w:val="none" w:sz="0" w:space="0" w:color="auto"/>
        <w:right w:val="none" w:sz="0" w:space="0" w:color="auto"/>
      </w:divBdr>
    </w:div>
    <w:div w:id="601109111">
      <w:bodyDiv w:val="1"/>
      <w:marLeft w:val="0"/>
      <w:marRight w:val="0"/>
      <w:marTop w:val="0"/>
      <w:marBottom w:val="0"/>
      <w:divBdr>
        <w:top w:val="none" w:sz="0" w:space="0" w:color="auto"/>
        <w:left w:val="none" w:sz="0" w:space="0" w:color="auto"/>
        <w:bottom w:val="none" w:sz="0" w:space="0" w:color="auto"/>
        <w:right w:val="none" w:sz="0" w:space="0" w:color="auto"/>
      </w:divBdr>
    </w:div>
    <w:div w:id="604386023">
      <w:bodyDiv w:val="1"/>
      <w:marLeft w:val="0"/>
      <w:marRight w:val="0"/>
      <w:marTop w:val="0"/>
      <w:marBottom w:val="0"/>
      <w:divBdr>
        <w:top w:val="none" w:sz="0" w:space="0" w:color="auto"/>
        <w:left w:val="none" w:sz="0" w:space="0" w:color="auto"/>
        <w:bottom w:val="none" w:sz="0" w:space="0" w:color="auto"/>
        <w:right w:val="none" w:sz="0" w:space="0" w:color="auto"/>
      </w:divBdr>
    </w:div>
    <w:div w:id="606699017">
      <w:bodyDiv w:val="1"/>
      <w:marLeft w:val="0"/>
      <w:marRight w:val="0"/>
      <w:marTop w:val="0"/>
      <w:marBottom w:val="0"/>
      <w:divBdr>
        <w:top w:val="none" w:sz="0" w:space="0" w:color="auto"/>
        <w:left w:val="none" w:sz="0" w:space="0" w:color="auto"/>
        <w:bottom w:val="none" w:sz="0" w:space="0" w:color="auto"/>
        <w:right w:val="none" w:sz="0" w:space="0" w:color="auto"/>
      </w:divBdr>
    </w:div>
    <w:div w:id="685912114">
      <w:bodyDiv w:val="1"/>
      <w:marLeft w:val="0"/>
      <w:marRight w:val="0"/>
      <w:marTop w:val="0"/>
      <w:marBottom w:val="0"/>
      <w:divBdr>
        <w:top w:val="none" w:sz="0" w:space="0" w:color="auto"/>
        <w:left w:val="none" w:sz="0" w:space="0" w:color="auto"/>
        <w:bottom w:val="none" w:sz="0" w:space="0" w:color="auto"/>
        <w:right w:val="none" w:sz="0" w:space="0" w:color="auto"/>
      </w:divBdr>
    </w:div>
    <w:div w:id="709765567">
      <w:bodyDiv w:val="1"/>
      <w:marLeft w:val="0"/>
      <w:marRight w:val="0"/>
      <w:marTop w:val="0"/>
      <w:marBottom w:val="0"/>
      <w:divBdr>
        <w:top w:val="none" w:sz="0" w:space="0" w:color="auto"/>
        <w:left w:val="none" w:sz="0" w:space="0" w:color="auto"/>
        <w:bottom w:val="none" w:sz="0" w:space="0" w:color="auto"/>
        <w:right w:val="none" w:sz="0" w:space="0" w:color="auto"/>
      </w:divBdr>
    </w:div>
    <w:div w:id="968626690">
      <w:bodyDiv w:val="1"/>
      <w:marLeft w:val="0"/>
      <w:marRight w:val="0"/>
      <w:marTop w:val="0"/>
      <w:marBottom w:val="0"/>
      <w:divBdr>
        <w:top w:val="none" w:sz="0" w:space="0" w:color="auto"/>
        <w:left w:val="none" w:sz="0" w:space="0" w:color="auto"/>
        <w:bottom w:val="none" w:sz="0" w:space="0" w:color="auto"/>
        <w:right w:val="none" w:sz="0" w:space="0" w:color="auto"/>
      </w:divBdr>
    </w:div>
    <w:div w:id="969702616">
      <w:bodyDiv w:val="1"/>
      <w:marLeft w:val="0"/>
      <w:marRight w:val="0"/>
      <w:marTop w:val="0"/>
      <w:marBottom w:val="0"/>
      <w:divBdr>
        <w:top w:val="none" w:sz="0" w:space="0" w:color="auto"/>
        <w:left w:val="none" w:sz="0" w:space="0" w:color="auto"/>
        <w:bottom w:val="none" w:sz="0" w:space="0" w:color="auto"/>
        <w:right w:val="none" w:sz="0" w:space="0" w:color="auto"/>
      </w:divBdr>
    </w:div>
    <w:div w:id="993069445">
      <w:bodyDiv w:val="1"/>
      <w:marLeft w:val="0"/>
      <w:marRight w:val="0"/>
      <w:marTop w:val="0"/>
      <w:marBottom w:val="0"/>
      <w:divBdr>
        <w:top w:val="none" w:sz="0" w:space="0" w:color="auto"/>
        <w:left w:val="none" w:sz="0" w:space="0" w:color="auto"/>
        <w:bottom w:val="none" w:sz="0" w:space="0" w:color="auto"/>
        <w:right w:val="none" w:sz="0" w:space="0" w:color="auto"/>
      </w:divBdr>
    </w:div>
    <w:div w:id="1012491424">
      <w:bodyDiv w:val="1"/>
      <w:marLeft w:val="0"/>
      <w:marRight w:val="0"/>
      <w:marTop w:val="0"/>
      <w:marBottom w:val="0"/>
      <w:divBdr>
        <w:top w:val="none" w:sz="0" w:space="0" w:color="auto"/>
        <w:left w:val="none" w:sz="0" w:space="0" w:color="auto"/>
        <w:bottom w:val="none" w:sz="0" w:space="0" w:color="auto"/>
        <w:right w:val="none" w:sz="0" w:space="0" w:color="auto"/>
      </w:divBdr>
    </w:div>
    <w:div w:id="1015838308">
      <w:bodyDiv w:val="1"/>
      <w:marLeft w:val="0"/>
      <w:marRight w:val="0"/>
      <w:marTop w:val="0"/>
      <w:marBottom w:val="0"/>
      <w:divBdr>
        <w:top w:val="none" w:sz="0" w:space="0" w:color="auto"/>
        <w:left w:val="none" w:sz="0" w:space="0" w:color="auto"/>
        <w:bottom w:val="none" w:sz="0" w:space="0" w:color="auto"/>
        <w:right w:val="none" w:sz="0" w:space="0" w:color="auto"/>
      </w:divBdr>
    </w:div>
    <w:div w:id="1202521194">
      <w:bodyDiv w:val="1"/>
      <w:marLeft w:val="0"/>
      <w:marRight w:val="0"/>
      <w:marTop w:val="0"/>
      <w:marBottom w:val="0"/>
      <w:divBdr>
        <w:top w:val="none" w:sz="0" w:space="0" w:color="auto"/>
        <w:left w:val="none" w:sz="0" w:space="0" w:color="auto"/>
        <w:bottom w:val="none" w:sz="0" w:space="0" w:color="auto"/>
        <w:right w:val="none" w:sz="0" w:space="0" w:color="auto"/>
      </w:divBdr>
    </w:div>
    <w:div w:id="1282297290">
      <w:bodyDiv w:val="1"/>
      <w:marLeft w:val="0"/>
      <w:marRight w:val="0"/>
      <w:marTop w:val="0"/>
      <w:marBottom w:val="0"/>
      <w:divBdr>
        <w:top w:val="none" w:sz="0" w:space="0" w:color="auto"/>
        <w:left w:val="none" w:sz="0" w:space="0" w:color="auto"/>
        <w:bottom w:val="none" w:sz="0" w:space="0" w:color="auto"/>
        <w:right w:val="none" w:sz="0" w:space="0" w:color="auto"/>
      </w:divBdr>
    </w:div>
    <w:div w:id="1434285284">
      <w:bodyDiv w:val="1"/>
      <w:marLeft w:val="0"/>
      <w:marRight w:val="0"/>
      <w:marTop w:val="0"/>
      <w:marBottom w:val="0"/>
      <w:divBdr>
        <w:top w:val="none" w:sz="0" w:space="0" w:color="auto"/>
        <w:left w:val="none" w:sz="0" w:space="0" w:color="auto"/>
        <w:bottom w:val="none" w:sz="0" w:space="0" w:color="auto"/>
        <w:right w:val="none" w:sz="0" w:space="0" w:color="auto"/>
      </w:divBdr>
    </w:div>
    <w:div w:id="1434353605">
      <w:bodyDiv w:val="1"/>
      <w:marLeft w:val="0"/>
      <w:marRight w:val="0"/>
      <w:marTop w:val="0"/>
      <w:marBottom w:val="0"/>
      <w:divBdr>
        <w:top w:val="none" w:sz="0" w:space="0" w:color="auto"/>
        <w:left w:val="none" w:sz="0" w:space="0" w:color="auto"/>
        <w:bottom w:val="none" w:sz="0" w:space="0" w:color="auto"/>
        <w:right w:val="none" w:sz="0" w:space="0" w:color="auto"/>
      </w:divBdr>
    </w:div>
    <w:div w:id="1523935828">
      <w:bodyDiv w:val="1"/>
      <w:marLeft w:val="0"/>
      <w:marRight w:val="0"/>
      <w:marTop w:val="0"/>
      <w:marBottom w:val="0"/>
      <w:divBdr>
        <w:top w:val="none" w:sz="0" w:space="0" w:color="auto"/>
        <w:left w:val="none" w:sz="0" w:space="0" w:color="auto"/>
        <w:bottom w:val="none" w:sz="0" w:space="0" w:color="auto"/>
        <w:right w:val="none" w:sz="0" w:space="0" w:color="auto"/>
      </w:divBdr>
    </w:div>
    <w:div w:id="1527406755">
      <w:bodyDiv w:val="1"/>
      <w:marLeft w:val="0"/>
      <w:marRight w:val="0"/>
      <w:marTop w:val="0"/>
      <w:marBottom w:val="0"/>
      <w:divBdr>
        <w:top w:val="none" w:sz="0" w:space="0" w:color="auto"/>
        <w:left w:val="none" w:sz="0" w:space="0" w:color="auto"/>
        <w:bottom w:val="none" w:sz="0" w:space="0" w:color="auto"/>
        <w:right w:val="none" w:sz="0" w:space="0" w:color="auto"/>
      </w:divBdr>
    </w:div>
    <w:div w:id="1591044512">
      <w:bodyDiv w:val="1"/>
      <w:marLeft w:val="0"/>
      <w:marRight w:val="0"/>
      <w:marTop w:val="0"/>
      <w:marBottom w:val="0"/>
      <w:divBdr>
        <w:top w:val="none" w:sz="0" w:space="0" w:color="auto"/>
        <w:left w:val="none" w:sz="0" w:space="0" w:color="auto"/>
        <w:bottom w:val="none" w:sz="0" w:space="0" w:color="auto"/>
        <w:right w:val="none" w:sz="0" w:space="0" w:color="auto"/>
      </w:divBdr>
    </w:div>
    <w:div w:id="1594630540">
      <w:bodyDiv w:val="1"/>
      <w:marLeft w:val="0"/>
      <w:marRight w:val="0"/>
      <w:marTop w:val="0"/>
      <w:marBottom w:val="0"/>
      <w:divBdr>
        <w:top w:val="none" w:sz="0" w:space="0" w:color="auto"/>
        <w:left w:val="none" w:sz="0" w:space="0" w:color="auto"/>
        <w:bottom w:val="none" w:sz="0" w:space="0" w:color="auto"/>
        <w:right w:val="none" w:sz="0" w:space="0" w:color="auto"/>
      </w:divBdr>
    </w:div>
    <w:div w:id="1605531716">
      <w:bodyDiv w:val="1"/>
      <w:marLeft w:val="0"/>
      <w:marRight w:val="0"/>
      <w:marTop w:val="0"/>
      <w:marBottom w:val="0"/>
      <w:divBdr>
        <w:top w:val="none" w:sz="0" w:space="0" w:color="auto"/>
        <w:left w:val="none" w:sz="0" w:space="0" w:color="auto"/>
        <w:bottom w:val="none" w:sz="0" w:space="0" w:color="auto"/>
        <w:right w:val="none" w:sz="0" w:space="0" w:color="auto"/>
      </w:divBdr>
    </w:div>
    <w:div w:id="1689402021">
      <w:bodyDiv w:val="1"/>
      <w:marLeft w:val="0"/>
      <w:marRight w:val="0"/>
      <w:marTop w:val="0"/>
      <w:marBottom w:val="0"/>
      <w:divBdr>
        <w:top w:val="none" w:sz="0" w:space="0" w:color="auto"/>
        <w:left w:val="none" w:sz="0" w:space="0" w:color="auto"/>
        <w:bottom w:val="none" w:sz="0" w:space="0" w:color="auto"/>
        <w:right w:val="none" w:sz="0" w:space="0" w:color="auto"/>
      </w:divBdr>
    </w:div>
    <w:div w:id="1746686717">
      <w:bodyDiv w:val="1"/>
      <w:marLeft w:val="0"/>
      <w:marRight w:val="0"/>
      <w:marTop w:val="0"/>
      <w:marBottom w:val="0"/>
      <w:divBdr>
        <w:top w:val="none" w:sz="0" w:space="0" w:color="auto"/>
        <w:left w:val="none" w:sz="0" w:space="0" w:color="auto"/>
        <w:bottom w:val="none" w:sz="0" w:space="0" w:color="auto"/>
        <w:right w:val="none" w:sz="0" w:space="0" w:color="auto"/>
      </w:divBdr>
    </w:div>
    <w:div w:id="1906797068">
      <w:bodyDiv w:val="1"/>
      <w:marLeft w:val="0"/>
      <w:marRight w:val="0"/>
      <w:marTop w:val="0"/>
      <w:marBottom w:val="0"/>
      <w:divBdr>
        <w:top w:val="none" w:sz="0" w:space="0" w:color="auto"/>
        <w:left w:val="none" w:sz="0" w:space="0" w:color="auto"/>
        <w:bottom w:val="none" w:sz="0" w:space="0" w:color="auto"/>
        <w:right w:val="none" w:sz="0" w:space="0" w:color="auto"/>
      </w:divBdr>
    </w:div>
    <w:div w:id="207457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emf" Type="http://schemas.openxmlformats.org/officeDocument/2006/relationships/image"/><Relationship Id="rId14" Target="media/image6.png" Type="http://schemas.openxmlformats.org/officeDocument/2006/relationships/image"/><Relationship Id="rId15" Target="media/image7.png" Type="http://schemas.openxmlformats.org/officeDocument/2006/relationships/image"/><Relationship Id="rId16" Target="media/image8.png" Type="http://schemas.openxmlformats.org/officeDocument/2006/relationships/image"/><Relationship Id="rId17" Target="media/image9.png" Type="http://schemas.openxmlformats.org/officeDocument/2006/relationships/image"/><Relationship Id="rId18" Target="media/image10.png" Type="http://schemas.openxmlformats.org/officeDocument/2006/relationships/image"/><Relationship Id="rId19" Target="media/image11.png" Type="http://schemas.openxmlformats.org/officeDocument/2006/relationships/image"/><Relationship Id="rId2" Target="numbering.xml" Type="http://schemas.openxmlformats.org/officeDocument/2006/relationships/numbering"/><Relationship Id="rId20" Target="media/image12.png" Type="http://schemas.openxmlformats.org/officeDocument/2006/relationships/image"/><Relationship Id="rId21" Target="media/image13.png" Type="http://schemas.openxmlformats.org/officeDocument/2006/relationships/image"/><Relationship Id="rId22" Target="header2.xml" Type="http://schemas.openxmlformats.org/officeDocument/2006/relationships/header"/><Relationship Id="rId23" Target="fontTable.xml" Type="http://schemas.openxmlformats.org/officeDocument/2006/relationships/fontTable"/><Relationship Id="rId24"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_rels/header1.xml.rels><?xml version="1.0" encoding="UTF-8" standalone="no"?><Relationships xmlns="http://schemas.openxmlformats.org/package/2006/relationships"><Relationship Id="rId1" Target="media/image1.jpeg" Type="http://schemas.openxmlformats.org/officeDocument/2006/relationships/image"/></Relationships>
</file>

<file path=word/_rels/header2.xml.rels><?xml version="1.0" encoding="UTF-8" standalone="no"?><Relationships xmlns="http://schemas.openxmlformats.org/package/2006/relationships"><Relationship Id="rId1" Target="media/image1.jpe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98015-C2EB-4FB6-951D-686B7AAAD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26</Pages>
  <Words>5539</Words>
  <Characters>30469</Characters>
  <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SBS</vt:lpstr>
    </vt:vector>
  </TitlesOfParts>
  <Manager/>
  <Company/>
  <LinksUpToDate>false</LinksUpToDate>
  <CharactersWithSpaces>35937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creator>SBS</dc:creator>
  <cp:revision>0</cp:revision>
</cp:coreProperties>
</file>